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4E" w:rsidRPr="00126ACE" w:rsidRDefault="001F604E" w:rsidP="001F604E">
      <w:pPr>
        <w:widowControl w:val="0"/>
        <w:jc w:val="center"/>
        <w:rPr>
          <w:i/>
          <w:color w:val="000000" w:themeColor="text1"/>
        </w:rPr>
      </w:pPr>
      <w:r w:rsidRPr="00126ACE">
        <w:rPr>
          <w:b/>
          <w:color w:val="000000" w:themeColor="text1"/>
        </w:rPr>
        <w:t xml:space="preserve">DANH MỤC THỦ TỤC HÀNH CHÍNH TIẾP NHẬN, GIẢI QUYẾT VÀ TRẢ KẾT QUẢ THEO CƠ CHẾ MỘT CỬA </w:t>
      </w:r>
      <w:r w:rsidRPr="00126ACE">
        <w:rPr>
          <w:b/>
          <w:color w:val="000000" w:themeColor="text1"/>
          <w:spacing w:val="-6"/>
        </w:rPr>
        <w:t xml:space="preserve">TẠI </w:t>
      </w:r>
      <w:r w:rsidRPr="00126ACE">
        <w:rPr>
          <w:b/>
          <w:color w:val="000000" w:themeColor="text1"/>
          <w:spacing w:val="-8"/>
        </w:rPr>
        <w:t>BỘ PHẬN TIẾP NHẬN VÀ TRẢ KẾT QUẢ CỦA ỦY BAN NHÂN DÂN CÁC XÃ, PHƯỜNG, THỊ TRẤN</w:t>
      </w:r>
      <w:r w:rsidR="008115BE" w:rsidRPr="00126ACE">
        <w:rPr>
          <w:b/>
          <w:color w:val="000000" w:themeColor="text1"/>
          <w:spacing w:val="-8"/>
        </w:rPr>
        <w:t xml:space="preserve"> </w:t>
      </w:r>
      <w:r w:rsidR="00635DB2" w:rsidRPr="00126ACE">
        <w:rPr>
          <w:b/>
          <w:color w:val="000000" w:themeColor="text1"/>
        </w:rPr>
        <w:t xml:space="preserve">ÁP DỤNG </w:t>
      </w:r>
      <w:r w:rsidRPr="00126ACE">
        <w:rPr>
          <w:b/>
          <w:color w:val="000000" w:themeColor="text1"/>
        </w:rPr>
        <w:t xml:space="preserve">TRÊN ĐỊA BÀN TỈNH THỪA THIÊN HUẾ </w:t>
      </w:r>
    </w:p>
    <w:p w:rsidR="001F604E" w:rsidRPr="00126ACE" w:rsidRDefault="001F604E" w:rsidP="001F604E">
      <w:pPr>
        <w:widowControl w:val="0"/>
        <w:jc w:val="center"/>
        <w:rPr>
          <w:i/>
          <w:color w:val="000000" w:themeColor="text1"/>
          <w:sz w:val="26"/>
          <w:szCs w:val="26"/>
        </w:rPr>
      </w:pPr>
      <w:r w:rsidRPr="00126ACE">
        <w:rPr>
          <w:i/>
          <w:color w:val="000000" w:themeColor="text1"/>
          <w:sz w:val="26"/>
          <w:szCs w:val="26"/>
        </w:rPr>
        <w:t xml:space="preserve">(Ban hành kèm theo Quyết định số: </w:t>
      </w:r>
      <w:r w:rsidR="005235FC">
        <w:rPr>
          <w:i/>
          <w:color w:val="000000" w:themeColor="text1"/>
          <w:sz w:val="26"/>
          <w:szCs w:val="26"/>
        </w:rPr>
        <w:t>1462</w:t>
      </w:r>
      <w:r w:rsidRPr="00126ACE">
        <w:rPr>
          <w:i/>
          <w:color w:val="000000" w:themeColor="text1"/>
          <w:sz w:val="26"/>
          <w:szCs w:val="26"/>
        </w:rPr>
        <w:t xml:space="preserve">/QĐ-UBND, ngày </w:t>
      </w:r>
      <w:r w:rsidR="005235FC">
        <w:rPr>
          <w:i/>
          <w:color w:val="000000" w:themeColor="text1"/>
          <w:sz w:val="26"/>
          <w:szCs w:val="26"/>
        </w:rPr>
        <w:t>15</w:t>
      </w:r>
      <w:r w:rsidRPr="00126ACE">
        <w:rPr>
          <w:i/>
          <w:color w:val="000000" w:themeColor="text1"/>
          <w:sz w:val="26"/>
          <w:szCs w:val="26"/>
        </w:rPr>
        <w:t xml:space="preserve"> tháng 6 năm 2019 </w:t>
      </w:r>
      <w:r w:rsidR="005235FC">
        <w:rPr>
          <w:i/>
          <w:color w:val="000000" w:themeColor="text1"/>
          <w:sz w:val="26"/>
          <w:szCs w:val="26"/>
        </w:rPr>
        <w:t xml:space="preserve">và Quyết định số: 2056/QĐ-UBND ngày 24 tháng 8 năm 2019 </w:t>
      </w:r>
      <w:r w:rsidRPr="00126ACE">
        <w:rPr>
          <w:i/>
          <w:color w:val="000000" w:themeColor="text1"/>
          <w:sz w:val="26"/>
          <w:szCs w:val="26"/>
        </w:rPr>
        <w:t>của Chủ tịch UBND tỉnh)</w:t>
      </w:r>
    </w:p>
    <w:p w:rsidR="001F604E" w:rsidRPr="00126ACE" w:rsidRDefault="001B705D" w:rsidP="001F604E">
      <w:pPr>
        <w:widowControl w:val="0"/>
        <w:jc w:val="center"/>
        <w:rPr>
          <w:i/>
          <w:color w:val="000000" w:themeColor="text1"/>
          <w:sz w:val="26"/>
          <w:szCs w:val="26"/>
        </w:rPr>
      </w:pPr>
      <w:r>
        <w:rPr>
          <w:i/>
          <w:noProof/>
          <w:color w:val="000000" w:themeColor="text1"/>
          <w:sz w:val="26"/>
          <w:szCs w:val="26"/>
        </w:rPr>
        <mc:AlternateContent>
          <mc:Choice Requires="wps">
            <w:drawing>
              <wp:anchor distT="0" distB="0" distL="114300" distR="114300" simplePos="0" relativeHeight="251660288" behindDoc="0" locked="0" layoutInCell="1" allowOverlap="1" wp14:anchorId="523E41DA" wp14:editId="397124BC">
                <wp:simplePos x="0" y="0"/>
                <wp:positionH relativeFrom="column">
                  <wp:posOffset>3079115</wp:posOffset>
                </wp:positionH>
                <wp:positionV relativeFrom="paragraph">
                  <wp:posOffset>25400</wp:posOffset>
                </wp:positionV>
                <wp:extent cx="2952750" cy="0"/>
                <wp:effectExtent l="12065" t="6350" r="698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2.45pt;margin-top:2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LP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"/>
            </w:pict>
          </mc:Fallback>
        </mc:AlternateContent>
      </w:r>
    </w:p>
    <w:tbl>
      <w:tblPr>
        <w:tblStyle w:val="TableGrid"/>
        <w:tblW w:w="0" w:type="auto"/>
        <w:tblInd w:w="-176" w:type="dxa"/>
        <w:tblLook w:val="04A0" w:firstRow="1" w:lastRow="0" w:firstColumn="1" w:lastColumn="0" w:noHBand="0" w:noVBand="1"/>
      </w:tblPr>
      <w:tblGrid>
        <w:gridCol w:w="1230"/>
        <w:gridCol w:w="4562"/>
        <w:gridCol w:w="2667"/>
        <w:gridCol w:w="1572"/>
      </w:tblGrid>
      <w:tr w:rsidR="001F604E" w:rsidRPr="00126ACE" w:rsidTr="00362B4D">
        <w:tc>
          <w:tcPr>
            <w:tcW w:w="1277" w:type="dxa"/>
            <w:vAlign w:val="center"/>
          </w:tcPr>
          <w:p w:rsidR="001F604E" w:rsidRPr="00126ACE" w:rsidRDefault="001F604E" w:rsidP="00362B4D">
            <w:pPr>
              <w:spacing w:before="120" w:after="120" w:line="264" w:lineRule="auto"/>
              <w:jc w:val="center"/>
              <w:rPr>
                <w:b/>
                <w:color w:val="000000" w:themeColor="text1"/>
              </w:rPr>
            </w:pPr>
            <w:r w:rsidRPr="00126ACE">
              <w:rPr>
                <w:b/>
                <w:color w:val="000000" w:themeColor="text1"/>
              </w:rPr>
              <w:t>STT</w:t>
            </w:r>
          </w:p>
        </w:tc>
        <w:tc>
          <w:tcPr>
            <w:tcW w:w="7229" w:type="dxa"/>
            <w:vAlign w:val="center"/>
          </w:tcPr>
          <w:p w:rsidR="001F604E" w:rsidRPr="00126ACE" w:rsidRDefault="001F604E" w:rsidP="00362B4D">
            <w:pPr>
              <w:spacing w:before="120" w:after="120" w:line="264" w:lineRule="auto"/>
              <w:jc w:val="center"/>
              <w:rPr>
                <w:b/>
                <w:color w:val="000000" w:themeColor="text1"/>
              </w:rPr>
            </w:pPr>
            <w:r w:rsidRPr="00126ACE">
              <w:rPr>
                <w:b/>
                <w:color w:val="000000" w:themeColor="text1"/>
              </w:rPr>
              <w:t>TÊN THỦ TỤC HÀNH CHÍNH</w:t>
            </w:r>
          </w:p>
        </w:tc>
        <w:tc>
          <w:tcPr>
            <w:tcW w:w="3685" w:type="dxa"/>
            <w:vAlign w:val="center"/>
          </w:tcPr>
          <w:p w:rsidR="001F604E" w:rsidRPr="00126ACE" w:rsidRDefault="001F604E" w:rsidP="00362B4D">
            <w:pPr>
              <w:spacing w:before="120" w:after="120" w:line="264" w:lineRule="auto"/>
              <w:jc w:val="center"/>
              <w:rPr>
                <w:b/>
                <w:color w:val="000000" w:themeColor="text1"/>
              </w:rPr>
            </w:pPr>
            <w:r w:rsidRPr="00126ACE">
              <w:rPr>
                <w:b/>
                <w:color w:val="000000" w:themeColor="text1"/>
              </w:rPr>
              <w:t>SỐ QUYẾT ĐỊNH</w:t>
            </w:r>
          </w:p>
        </w:tc>
        <w:tc>
          <w:tcPr>
            <w:tcW w:w="2206" w:type="dxa"/>
            <w:vAlign w:val="center"/>
          </w:tcPr>
          <w:p w:rsidR="001F604E" w:rsidRPr="00126ACE" w:rsidRDefault="001F604E" w:rsidP="00362B4D">
            <w:pPr>
              <w:spacing w:before="120" w:after="120" w:line="264" w:lineRule="auto"/>
              <w:jc w:val="center"/>
              <w:rPr>
                <w:b/>
                <w:color w:val="000000" w:themeColor="text1"/>
              </w:rPr>
            </w:pPr>
            <w:r w:rsidRPr="00126ACE">
              <w:rPr>
                <w:b/>
                <w:color w:val="000000" w:themeColor="text1"/>
              </w:rPr>
              <w:t>GHI CHÚ</w:t>
            </w: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b/>
                <w:color w:val="000000" w:themeColor="text1"/>
              </w:rPr>
            </w:pPr>
            <w:r w:rsidRPr="00126ACE">
              <w:rPr>
                <w:b/>
                <w:color w:val="000000" w:themeColor="text1"/>
              </w:rPr>
              <w:t>I.</w:t>
            </w:r>
          </w:p>
        </w:tc>
        <w:tc>
          <w:tcPr>
            <w:tcW w:w="7229" w:type="dxa"/>
            <w:vAlign w:val="center"/>
          </w:tcPr>
          <w:p w:rsidR="001F604E" w:rsidRPr="00126ACE" w:rsidRDefault="00587CF6" w:rsidP="00362B4D">
            <w:pPr>
              <w:spacing w:before="120" w:after="120" w:line="264" w:lineRule="auto"/>
              <w:jc w:val="both"/>
              <w:rPr>
                <w:rFonts w:eastAsia="Calibri"/>
                <w:b/>
                <w:color w:val="000000" w:themeColor="text1"/>
              </w:rPr>
            </w:pPr>
            <w:r>
              <w:rPr>
                <w:b/>
                <w:color w:val="000000" w:themeColor="text1"/>
              </w:rPr>
              <w:t>LAO ĐỘNG - THƯƠNG BINH VÀ XÃ HỘI</w:t>
            </w:r>
            <w:r w:rsidR="00D35180" w:rsidRPr="00126ACE">
              <w:rPr>
                <w:b/>
                <w:color w:val="000000" w:themeColor="text1"/>
              </w:rPr>
              <w:t xml:space="preserve"> (19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rFonts w:eastAsia="Calibri"/>
                <w:b/>
                <w:color w:val="000000" w:themeColor="text1"/>
              </w:rPr>
              <w:t xml:space="preserve">1. </w:t>
            </w:r>
            <w:r w:rsidR="001F604E" w:rsidRPr="00126ACE">
              <w:rPr>
                <w:rFonts w:eastAsia="Calibri"/>
                <w:b/>
                <w:color w:val="000000" w:themeColor="text1"/>
              </w:rPr>
              <w:t>Lĩnh vực Người có công (02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Xác nhận vào đơn đề nghị di chuyển hài cốt liệt sĩ; đơn đề nghị thăm viếng mộ liệt sĩ</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2227/QĐ-UBND  ngày 09/10/2018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Ủy quyền hưởng trợ cấp, phụ cấp ưu đãi</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rFonts w:eastAsia="Calibri"/>
                <w:b/>
                <w:color w:val="000000" w:themeColor="text1"/>
              </w:rPr>
            </w:pPr>
            <w:r>
              <w:rPr>
                <w:rFonts w:eastAsia="Calibri"/>
                <w:b/>
                <w:color w:val="000000" w:themeColor="text1"/>
              </w:rPr>
              <w:t xml:space="preserve">2. </w:t>
            </w:r>
            <w:r w:rsidR="001F604E" w:rsidRPr="00126ACE">
              <w:rPr>
                <w:rFonts w:eastAsia="Calibri"/>
                <w:b/>
                <w:color w:val="000000" w:themeColor="text1"/>
              </w:rPr>
              <w:t>Lĩnh vực Bảo vệ chăm sóc trẻ em (06 TTHC)</w:t>
            </w:r>
          </w:p>
        </w:tc>
        <w:tc>
          <w:tcPr>
            <w:tcW w:w="3685" w:type="dxa"/>
          </w:tcPr>
          <w:p w:rsidR="001F604E" w:rsidRPr="00126ACE" w:rsidRDefault="001F604E" w:rsidP="00362B4D">
            <w:pPr>
              <w:spacing w:before="120" w:after="120" w:line="264" w:lineRule="auto"/>
              <w:jc w:val="center"/>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Áp dụng các biện pháp can thiệp khẩn cấp hoặc tạm thời cách ly trẻ em khỏi môi trường hoặc người gây tổn hại cho trẻ em</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2227/QĐ-UBND  ngày 09/10/2018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Chấm dứt việc chăm sóc thay thế cho trẻ em</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Phê duyệt kế hoạch hỗ trợ, can thiệp đối với trẻ em bị xâm hại hoặc có nguy cơ bị bạo lực, bóc lột, bỏ rơi và trẻ em có hoàn cảnh đặc biệt</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 xml:space="preserve">Đăng ký nhận chăm sóc thay thế cho trẻ em đối với cá nhân, người đại diện gia đình nhận chăm sóc thay thế </w:t>
            </w:r>
            <w:r w:rsidRPr="00126ACE">
              <w:rPr>
                <w:rFonts w:eastAsia="Calibri"/>
                <w:color w:val="000000" w:themeColor="text1"/>
              </w:rPr>
              <w:lastRenderedPageBreak/>
              <w:t>không phải là người thân thích của trẻ em</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Thông báo nhận chăm sóc thay thế cho trẻ em đối với cá nhân, người đại diện gia đình nhận chăm sóc thay thế là người thân thích của trẻ em</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2227/QĐ-UBND  ngày 09/10/2018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Chuyển trẻ em đang được chăm sóc thay thế tại cơ sở trợ giúp xã hội đến cá nhân, gia đình nhận chăm sóc thay thế</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rFonts w:eastAsia="Calibri"/>
                <w:b/>
                <w:color w:val="000000" w:themeColor="text1"/>
              </w:rPr>
              <w:t xml:space="preserve">3. </w:t>
            </w:r>
            <w:r w:rsidR="001F604E" w:rsidRPr="00126ACE">
              <w:rPr>
                <w:rFonts w:eastAsia="Calibri"/>
                <w:b/>
                <w:color w:val="000000" w:themeColor="text1"/>
              </w:rPr>
              <w:t>Lĩnh vực Bảo trợ xã hội (08 TTHC)</w:t>
            </w:r>
          </w:p>
        </w:tc>
        <w:tc>
          <w:tcPr>
            <w:tcW w:w="3685" w:type="dxa"/>
          </w:tcPr>
          <w:p w:rsidR="001F604E" w:rsidRPr="00126ACE" w:rsidRDefault="001F604E" w:rsidP="00362B4D">
            <w:pPr>
              <w:spacing w:before="120" w:after="120" w:line="264" w:lineRule="auto"/>
              <w:jc w:val="center"/>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Xác định, xác định lại mức độ khuyết tật và cấp giấy xác nhận khuyết tật</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1292/QĐ-UBND ngày 29/5/2019</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color w:val="000000" w:themeColor="text1"/>
              </w:rPr>
              <w:t>Cấp đ</w:t>
            </w:r>
            <w:r w:rsidRPr="00126ACE">
              <w:rPr>
                <w:rFonts w:eastAsia="Calibri"/>
                <w:color w:val="000000" w:themeColor="text1"/>
              </w:rPr>
              <w:t xml:space="preserve">ổi, cấp lại Giấy xác nhận khuyết tật </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Trợ giúp xã hội đột xuất về hỗ trợ làm nhà ở, sửa chữa nhà ở</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2227/QĐ-UBND  ngày 09/10/2018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Trợ giúp xã hội đột xuất về hỗ trợ chi phí mai táng</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Công nhận hộ nghèo, hộ cận nghèo phát sinh trong năm</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Công nhận hộ thoát nghèo, hộ thoát cận nghèo trong năm</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bCs/>
                <w:color w:val="000000" w:themeColor="text1"/>
                <w:lang w:val="vi-VN" w:eastAsia="vi-VN"/>
              </w:rPr>
            </w:pPr>
            <w:r w:rsidRPr="00126ACE">
              <w:rPr>
                <w:rFonts w:eastAsia="Calibri"/>
                <w:color w:val="000000" w:themeColor="text1"/>
              </w:rPr>
              <w:t>Đăng ký hoạt động đối với cơ sở trợ giúp xã hội dưới 10 đối tượng có hoàn cảnh khó khăn.</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rFonts w:eastAsia="Calibri"/>
                <w:b/>
                <w:color w:val="000000" w:themeColor="text1"/>
              </w:rPr>
              <w:t xml:space="preserve">4. </w:t>
            </w:r>
            <w:r w:rsidR="001F604E" w:rsidRPr="00126ACE">
              <w:rPr>
                <w:rFonts w:eastAsia="Calibri"/>
                <w:b/>
                <w:color w:val="000000" w:themeColor="text1"/>
              </w:rPr>
              <w:t>Lĩnh vực Phòng, chống tệ nạn xã hội (03 TTHC)</w:t>
            </w:r>
          </w:p>
        </w:tc>
        <w:tc>
          <w:tcPr>
            <w:tcW w:w="3685" w:type="dxa"/>
          </w:tcPr>
          <w:p w:rsidR="001F604E" w:rsidRPr="00126ACE" w:rsidRDefault="001F604E" w:rsidP="00362B4D">
            <w:pPr>
              <w:spacing w:before="120" w:after="120" w:line="264" w:lineRule="auto"/>
              <w:jc w:val="center"/>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Quyết định quản lý cai nghiện ma túy tự nguyện tại gia đình</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2227/QĐ-UBND  ngày 09/10/2018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Quyết định cai nghiện ma túy tự nguyện tại cộng đồng</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rFonts w:eastAsia="Calibri"/>
                <w:color w:val="000000" w:themeColor="text1"/>
              </w:rPr>
            </w:pPr>
            <w:r w:rsidRPr="00126ACE">
              <w:rPr>
                <w:rFonts w:eastAsia="Calibri"/>
                <w:color w:val="000000" w:themeColor="text1"/>
              </w:rPr>
              <w:t>Quyết định áp dụng biện pháp cai nghiện ma túy bắt buộc tại cộng đồng</w:t>
            </w:r>
          </w:p>
        </w:tc>
        <w:tc>
          <w:tcPr>
            <w:tcW w:w="3685" w:type="dxa"/>
            <w:vMerge/>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b/>
                <w:color w:val="000000" w:themeColor="text1"/>
              </w:rPr>
            </w:pPr>
            <w:r w:rsidRPr="00126ACE">
              <w:rPr>
                <w:b/>
                <w:color w:val="000000" w:themeColor="text1"/>
              </w:rPr>
              <w:t>II.</w:t>
            </w:r>
          </w:p>
        </w:tc>
        <w:tc>
          <w:tcPr>
            <w:tcW w:w="7229" w:type="dxa"/>
            <w:vAlign w:val="center"/>
          </w:tcPr>
          <w:p w:rsidR="001F604E" w:rsidRPr="00126ACE" w:rsidRDefault="00587CF6" w:rsidP="00362B4D">
            <w:pPr>
              <w:spacing w:before="120" w:after="120" w:line="264" w:lineRule="auto"/>
              <w:jc w:val="both"/>
              <w:rPr>
                <w:b/>
                <w:color w:val="000000" w:themeColor="text1"/>
              </w:rPr>
            </w:pPr>
            <w:r>
              <w:rPr>
                <w:rFonts w:eastAsia="Calibri"/>
                <w:b/>
                <w:color w:val="000000" w:themeColor="text1"/>
              </w:rPr>
              <w:t>GIÁO DỤC VÀ ĐÀO TẠO</w:t>
            </w:r>
            <w:r w:rsidR="001F604E" w:rsidRPr="00126ACE">
              <w:rPr>
                <w:rFonts w:eastAsia="Calibri"/>
                <w:b/>
                <w:color w:val="000000" w:themeColor="text1"/>
              </w:rPr>
              <w:t xml:space="preserve"> (05 TTHC)</w:t>
            </w:r>
          </w:p>
        </w:tc>
        <w:tc>
          <w:tcPr>
            <w:tcW w:w="3685" w:type="dxa"/>
          </w:tcPr>
          <w:p w:rsidR="001F604E" w:rsidRPr="00126ACE" w:rsidRDefault="001F604E" w:rsidP="00362B4D">
            <w:pPr>
              <w:spacing w:before="120" w:after="120" w:line="264" w:lineRule="auto"/>
              <w:jc w:val="center"/>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Giải thể nhóm trẻ, lớp mẫu giáo độc lập (theo yêu cầu của tổ chức, cá nhân đề nghị thành lập)</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469/QĐ-UBND ngày 25/02/2019</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 xml:space="preserve">Sáp nhập, chia, tách, nhóm trẻ, lớp mẫu giáo độc lập </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 xml:space="preserve">Thành lập nhóm trẻ, lớp mẫu giáo độc lập </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Cho phép nhóm trẻ, lớp mẫu giáo độc lập hoạt động giáo dục trở lại</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Cho phép cơ sở giáo dục khác thực hiện chương trình giáo dục tiểu học</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b/>
                <w:color w:val="000000" w:themeColor="text1"/>
              </w:rPr>
            </w:pPr>
            <w:r w:rsidRPr="00126ACE">
              <w:rPr>
                <w:b/>
                <w:color w:val="000000" w:themeColor="text1"/>
              </w:rPr>
              <w:t>III.</w:t>
            </w:r>
          </w:p>
        </w:tc>
        <w:tc>
          <w:tcPr>
            <w:tcW w:w="7229" w:type="dxa"/>
            <w:vAlign w:val="bottom"/>
          </w:tcPr>
          <w:p w:rsidR="001F604E" w:rsidRPr="00126ACE" w:rsidRDefault="00587CF6" w:rsidP="00362B4D">
            <w:pPr>
              <w:spacing w:before="120" w:after="120" w:line="264" w:lineRule="auto"/>
              <w:jc w:val="both"/>
              <w:rPr>
                <w:b/>
                <w:bCs/>
                <w:color w:val="000000" w:themeColor="text1"/>
              </w:rPr>
            </w:pPr>
            <w:r>
              <w:rPr>
                <w:b/>
                <w:color w:val="000000" w:themeColor="text1"/>
              </w:rPr>
              <w:t>VĂN HÓA VÀ THỂ THAO</w:t>
            </w:r>
            <w:r w:rsidR="001F604E" w:rsidRPr="00126ACE">
              <w:rPr>
                <w:b/>
                <w:color w:val="000000" w:themeColor="text1"/>
              </w:rPr>
              <w:t xml:space="preserve"> (05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Thủ tục thông báo tổ chức lễ hội</w:t>
            </w:r>
          </w:p>
        </w:tc>
        <w:tc>
          <w:tcPr>
            <w:tcW w:w="3685" w:type="dxa"/>
            <w:vMerge w:val="restart"/>
            <w:vAlign w:val="center"/>
          </w:tcPr>
          <w:p w:rsidR="008E6286" w:rsidRPr="00126ACE" w:rsidRDefault="008E6286" w:rsidP="00362B4D">
            <w:pPr>
              <w:spacing w:before="120" w:after="120" w:line="264" w:lineRule="auto"/>
              <w:jc w:val="center"/>
              <w:rPr>
                <w:color w:val="000000" w:themeColor="text1"/>
              </w:rPr>
            </w:pPr>
          </w:p>
          <w:p w:rsidR="00362B4D" w:rsidRPr="00126ACE" w:rsidRDefault="00362B4D" w:rsidP="00362B4D">
            <w:pPr>
              <w:spacing w:before="120" w:after="120" w:line="264" w:lineRule="auto"/>
              <w:jc w:val="center"/>
              <w:rPr>
                <w:color w:val="000000" w:themeColor="text1"/>
              </w:rPr>
            </w:pPr>
            <w:r w:rsidRPr="00126ACE">
              <w:rPr>
                <w:color w:val="000000" w:themeColor="text1"/>
              </w:rPr>
              <w:t xml:space="preserve">Quyết định số </w:t>
            </w:r>
            <w:r w:rsidRPr="00126ACE">
              <w:rPr>
                <w:color w:val="000000" w:themeColor="text1"/>
              </w:rPr>
              <w:lastRenderedPageBreak/>
              <w:t>2581/QĐ-UBND ngày 05/11/2018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 xml:space="preserve">Thủ tục xét tặng danh hiệu gia đình </w:t>
            </w:r>
            <w:r w:rsidRPr="00126ACE">
              <w:rPr>
                <w:color w:val="000000" w:themeColor="text1"/>
              </w:rPr>
              <w:lastRenderedPageBreak/>
              <w:t>văn hóa</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Thủ tục xét tặng giấy khen Gia đình văn hóa</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Đăng ký hoạt động thư viện, tư nhân có vốn sách ban đầu từ 500 bản đến dưới 1000 bản</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Công nhận CLB thể thao cơ sở</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b/>
                <w:color w:val="000000" w:themeColor="text1"/>
              </w:rPr>
            </w:pPr>
            <w:r w:rsidRPr="00126ACE">
              <w:rPr>
                <w:b/>
                <w:color w:val="000000" w:themeColor="text1"/>
              </w:rPr>
              <w:t>IV.</w:t>
            </w: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Y TẾ</w:t>
            </w:r>
            <w:r w:rsidR="001F604E" w:rsidRPr="00126ACE">
              <w:rPr>
                <w:b/>
                <w:color w:val="000000" w:themeColor="text1"/>
              </w:rPr>
              <w:t xml:space="preserve"> (01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pStyle w:val="ListParagraph"/>
              <w:numPr>
                <w:ilvl w:val="0"/>
                <w:numId w:val="1"/>
              </w:numPr>
              <w:spacing w:before="120" w:after="120" w:line="264" w:lineRule="auto"/>
              <w:jc w:val="center"/>
              <w:rPr>
                <w:color w:val="000000" w:themeColor="text1"/>
              </w:rPr>
            </w:pPr>
          </w:p>
        </w:tc>
        <w:tc>
          <w:tcPr>
            <w:tcW w:w="7229" w:type="dxa"/>
            <w:vAlign w:val="center"/>
          </w:tcPr>
          <w:p w:rsidR="001F604E" w:rsidRPr="00126ACE" w:rsidRDefault="001F604E" w:rsidP="00362B4D">
            <w:pPr>
              <w:spacing w:before="120" w:after="120" w:line="264" w:lineRule="auto"/>
              <w:jc w:val="both"/>
              <w:rPr>
                <w:color w:val="000000" w:themeColor="text1"/>
              </w:rPr>
            </w:pPr>
            <w:r w:rsidRPr="00126ACE">
              <w:rPr>
                <w:color w:val="000000" w:themeColor="text1"/>
              </w:rPr>
              <w:t>Xét hưởng chính sách hỗ trợ cho đối tượng sinh con đúng chính sách dân số</w:t>
            </w:r>
          </w:p>
        </w:tc>
        <w:tc>
          <w:tcPr>
            <w:tcW w:w="3685" w:type="dxa"/>
          </w:tcPr>
          <w:p w:rsidR="001F604E" w:rsidRPr="00126ACE" w:rsidRDefault="00362B4D" w:rsidP="00362B4D">
            <w:pPr>
              <w:spacing w:before="120" w:after="120" w:line="264" w:lineRule="auto"/>
              <w:jc w:val="center"/>
              <w:rPr>
                <w:color w:val="000000" w:themeColor="text1"/>
              </w:rPr>
            </w:pPr>
            <w:r w:rsidRPr="00126ACE">
              <w:rPr>
                <w:color w:val="000000" w:themeColor="text1"/>
              </w:rPr>
              <w:t>Quyết định số 888/QĐ-UBND ngày 08/4/2019</w:t>
            </w: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b/>
                <w:color w:val="000000" w:themeColor="text1"/>
              </w:rPr>
            </w:pPr>
            <w:r w:rsidRPr="00126ACE">
              <w:rPr>
                <w:b/>
                <w:color w:val="000000" w:themeColor="text1"/>
              </w:rPr>
              <w:t>V.</w:t>
            </w: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NỘI VỤ</w:t>
            </w:r>
            <w:r w:rsidR="00D35180" w:rsidRPr="00126ACE">
              <w:rPr>
                <w:b/>
                <w:color w:val="000000" w:themeColor="text1"/>
              </w:rPr>
              <w:t xml:space="preserve"> (14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 xml:space="preserve">1. </w:t>
            </w:r>
            <w:r w:rsidR="001F604E" w:rsidRPr="00126ACE">
              <w:rPr>
                <w:b/>
                <w:color w:val="000000" w:themeColor="text1"/>
              </w:rPr>
              <w:t>Lĩnh vực Tôn giáo</w:t>
            </w:r>
            <w:r w:rsidR="00D35180" w:rsidRPr="00126ACE">
              <w:rPr>
                <w:b/>
                <w:color w:val="000000" w:themeColor="text1"/>
              </w:rPr>
              <w:t xml:space="preserve"> (10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Đăng ký hoạt động tín ngưỡng</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bCs/>
                <w:color w:val="000000" w:themeColor="text1"/>
              </w:rPr>
              <w:t>Quyết định số 2000/QĐ-UBND ngày 12/9/2018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Đăng ký bổ sung hoạt động tín ngưỡng</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Đăng ký sinh hoạt tôn giáo tập trung</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Thông báo danh mục hoạt động tôn giáo đối với tổ chức có địa bàn hoạt động tôn giáo ở một xã</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Thông báo danh mục hoạt động tôn giáo bổ sung đối với tổ chức có địa bàn hoạt động tôn giáo ở một xã</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Đăng ký thay đổi người đại diện của nhóm sinh hoạt tôn giáo tập trung</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bCs/>
                <w:color w:val="000000" w:themeColor="text1"/>
              </w:rPr>
              <w:t>Quyết định số 2000/QĐ-UBND ngày 12/9/2018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Đề nghị thay đổi địa điểm sinh hoạt tôn giáo tập trung trong địa bàn một xã</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lang w:val="sv-SE"/>
              </w:rPr>
              <w:t>Đề nghị thay đổi địa điểm sinh hoạt tôn giáo tập trung đến địa bàn xã khác</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lang w:val="sv-SE"/>
              </w:rPr>
            </w:pPr>
            <w:r w:rsidRPr="00126ACE">
              <w:rPr>
                <w:color w:val="000000" w:themeColor="text1"/>
                <w:lang w:val="sv-SE"/>
              </w:rPr>
              <w:t>Thông báo về việc thay đổi địa điểm sinh hoạt tôn giáo tập trung</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lang w:val="sv-SE"/>
              </w:rPr>
            </w:pPr>
            <w:r w:rsidRPr="00126ACE">
              <w:rPr>
                <w:color w:val="000000" w:themeColor="text1"/>
                <w:lang w:val="sv-SE"/>
              </w:rPr>
              <w:t>Thông báo tổ chức quyên góp trong địa bàn một xã của cơ sở tín ngưỡng, tổ chức tôn giáo, tổ chức tôn giáo trực thuộc</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 xml:space="preserve">2. </w:t>
            </w:r>
            <w:r w:rsidR="001F604E" w:rsidRPr="00126ACE">
              <w:rPr>
                <w:b/>
                <w:color w:val="000000" w:themeColor="text1"/>
              </w:rPr>
              <w:t>Lĩnh vực Thi đua - Khen thưởng</w:t>
            </w:r>
            <w:r w:rsidR="00D35180" w:rsidRPr="00126ACE">
              <w:rPr>
                <w:b/>
                <w:color w:val="000000" w:themeColor="text1"/>
              </w:rPr>
              <w:t xml:space="preserve"> (04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Tặng Giấy khen của Chủ tịch UBND cấp xã về thực hiện nhiệm vụ chính trị</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bCs/>
                <w:color w:val="000000" w:themeColor="text1"/>
              </w:rPr>
              <w:t>Quyết định số 2000/QĐ-UBND ngày 12/9/2018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Tặng Giấy khen của Chủ tịch UBND cấp xã về thành tích thi đua theo đợt hoặc theo chuyên đề</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Tặng Giấy khen của Chủ tịch UBND cấp xã về thành tích đột xuất</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Xét tặng danh hiệu Lao động tiên tiến</w:t>
            </w:r>
          </w:p>
        </w:tc>
        <w:tc>
          <w:tcPr>
            <w:tcW w:w="3685" w:type="dxa"/>
            <w:vMerge/>
          </w:tcPr>
          <w:p w:rsidR="00362B4D" w:rsidRPr="00126ACE" w:rsidRDefault="00362B4D" w:rsidP="00362B4D">
            <w:pPr>
              <w:spacing w:before="120" w:after="120" w:line="264" w:lineRule="auto"/>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362B4D" w:rsidP="00362B4D">
            <w:pPr>
              <w:spacing w:before="120" w:after="120" w:line="264" w:lineRule="auto"/>
              <w:ind w:left="360"/>
              <w:jc w:val="center"/>
              <w:rPr>
                <w:b/>
                <w:color w:val="000000" w:themeColor="text1"/>
              </w:rPr>
            </w:pPr>
            <w:r w:rsidRPr="00126ACE">
              <w:rPr>
                <w:b/>
                <w:color w:val="000000" w:themeColor="text1"/>
              </w:rPr>
              <w:t>VI.</w:t>
            </w: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NÔNG NGHIỆP VÀ PHÁT TRIỂN NÔNG THÔN</w:t>
            </w:r>
            <w:r w:rsidR="00D35180" w:rsidRPr="00126ACE">
              <w:rPr>
                <w:b/>
                <w:color w:val="000000" w:themeColor="text1"/>
              </w:rPr>
              <w:t xml:space="preserve"> (05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 xml:space="preserve">1. </w:t>
            </w:r>
            <w:r w:rsidR="00362B4D" w:rsidRPr="00126ACE">
              <w:rPr>
                <w:b/>
                <w:color w:val="000000" w:themeColor="text1"/>
              </w:rPr>
              <w:t xml:space="preserve">Lĩnh vực </w:t>
            </w:r>
            <w:r w:rsidR="001F604E" w:rsidRPr="00126ACE">
              <w:rPr>
                <w:b/>
                <w:color w:val="000000" w:themeColor="text1"/>
              </w:rPr>
              <w:t>Phát triển nông thôn</w:t>
            </w:r>
            <w:r w:rsidR="00D35180" w:rsidRPr="00126ACE">
              <w:rPr>
                <w:b/>
                <w:color w:val="000000" w:themeColor="text1"/>
              </w:rPr>
              <w:t xml:space="preserve"> (04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Xác nhận việc thực hiện hợp đồng liên kết và tiêu thụ nông sản</w:t>
            </w:r>
          </w:p>
        </w:tc>
        <w:tc>
          <w:tcPr>
            <w:tcW w:w="3685" w:type="dxa"/>
            <w:vMerge w:val="restart"/>
            <w:vAlign w:val="center"/>
          </w:tcPr>
          <w:p w:rsidR="00362B4D" w:rsidRPr="00126ACE" w:rsidRDefault="00362B4D" w:rsidP="00362B4D">
            <w:pPr>
              <w:spacing w:before="120" w:after="120" w:line="264" w:lineRule="auto"/>
              <w:jc w:val="center"/>
              <w:rPr>
                <w:color w:val="000000" w:themeColor="text1"/>
              </w:rPr>
            </w:pPr>
            <w:r w:rsidRPr="00126ACE">
              <w:rPr>
                <w:color w:val="000000" w:themeColor="text1"/>
              </w:rPr>
              <w:t>Quyết định số 2253/QĐ-UBND ngày 11/10/2018</w:t>
            </w: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Thẩm định, phê duyệt phương án ứng phó thiên tai cho công trình, vùng hạ du đập trong quá trình thi công thuộc thẩm  quyền của UBND cấp xã</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 xml:space="preserve">Thẩm định, phê duyệt phương án ứng phó với tình huống khẩn cấp thuộc </w:t>
            </w:r>
            <w:r w:rsidRPr="00126ACE">
              <w:rPr>
                <w:color w:val="000000" w:themeColor="text1"/>
              </w:rPr>
              <w:lastRenderedPageBreak/>
              <w:t>thẩm quyền của UBND cấp xã</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362B4D" w:rsidRPr="00126ACE" w:rsidTr="00362B4D">
        <w:tc>
          <w:tcPr>
            <w:tcW w:w="1277" w:type="dxa"/>
            <w:vAlign w:val="center"/>
          </w:tcPr>
          <w:p w:rsidR="00362B4D" w:rsidRPr="00126ACE" w:rsidRDefault="00362B4D" w:rsidP="00362B4D">
            <w:pPr>
              <w:pStyle w:val="ListParagraph"/>
              <w:numPr>
                <w:ilvl w:val="0"/>
                <w:numId w:val="1"/>
              </w:numPr>
              <w:spacing w:before="120" w:after="120" w:line="264" w:lineRule="auto"/>
              <w:jc w:val="center"/>
              <w:rPr>
                <w:color w:val="000000" w:themeColor="text1"/>
              </w:rPr>
            </w:pPr>
          </w:p>
        </w:tc>
        <w:tc>
          <w:tcPr>
            <w:tcW w:w="7229" w:type="dxa"/>
            <w:vAlign w:val="center"/>
          </w:tcPr>
          <w:p w:rsidR="00362B4D" w:rsidRPr="00126ACE" w:rsidRDefault="00362B4D" w:rsidP="00362B4D">
            <w:pPr>
              <w:spacing w:before="120" w:after="120" w:line="264" w:lineRule="auto"/>
              <w:jc w:val="both"/>
              <w:rPr>
                <w:color w:val="000000" w:themeColor="text1"/>
              </w:rPr>
            </w:pPr>
            <w:r w:rsidRPr="00126ACE">
              <w:rPr>
                <w:color w:val="000000" w:themeColor="text1"/>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cho UBND cấp xã thực hiện)</w:t>
            </w:r>
          </w:p>
        </w:tc>
        <w:tc>
          <w:tcPr>
            <w:tcW w:w="3685" w:type="dxa"/>
            <w:vMerge/>
            <w:vAlign w:val="center"/>
          </w:tcPr>
          <w:p w:rsidR="00362B4D" w:rsidRPr="00126ACE" w:rsidRDefault="00362B4D" w:rsidP="00362B4D">
            <w:pPr>
              <w:spacing w:before="120" w:after="120" w:line="264" w:lineRule="auto"/>
              <w:jc w:val="center"/>
              <w:rPr>
                <w:color w:val="000000" w:themeColor="text1"/>
              </w:rPr>
            </w:pPr>
          </w:p>
        </w:tc>
        <w:tc>
          <w:tcPr>
            <w:tcW w:w="2206" w:type="dxa"/>
          </w:tcPr>
          <w:p w:rsidR="00362B4D" w:rsidRPr="00126ACE" w:rsidRDefault="00362B4D"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spacing w:before="120" w:after="120" w:line="264" w:lineRule="auto"/>
              <w:ind w:left="360"/>
              <w:jc w:val="center"/>
              <w:rPr>
                <w:color w:val="000000" w:themeColor="text1"/>
              </w:rPr>
            </w:pPr>
          </w:p>
        </w:tc>
        <w:tc>
          <w:tcPr>
            <w:tcW w:w="7229" w:type="dxa"/>
            <w:vAlign w:val="center"/>
          </w:tcPr>
          <w:p w:rsidR="001F604E" w:rsidRPr="00126ACE" w:rsidRDefault="00587CF6" w:rsidP="00362B4D">
            <w:pPr>
              <w:spacing w:before="120" w:after="120" w:line="264" w:lineRule="auto"/>
              <w:jc w:val="both"/>
              <w:rPr>
                <w:b/>
                <w:color w:val="000000" w:themeColor="text1"/>
              </w:rPr>
            </w:pPr>
            <w:r>
              <w:rPr>
                <w:b/>
                <w:color w:val="000000" w:themeColor="text1"/>
              </w:rPr>
              <w:t xml:space="preserve">2. </w:t>
            </w:r>
            <w:r w:rsidR="00362B4D" w:rsidRPr="00126ACE">
              <w:rPr>
                <w:b/>
                <w:color w:val="000000" w:themeColor="text1"/>
              </w:rPr>
              <w:t xml:space="preserve">Lĩnh vực </w:t>
            </w:r>
            <w:r w:rsidR="001F604E" w:rsidRPr="00126ACE">
              <w:rPr>
                <w:b/>
                <w:color w:val="000000" w:themeColor="text1"/>
              </w:rPr>
              <w:t>Khuyến nông</w:t>
            </w:r>
            <w:r w:rsidR="00D35180" w:rsidRPr="00126ACE">
              <w:rPr>
                <w:b/>
                <w:color w:val="000000" w:themeColor="text1"/>
              </w:rPr>
              <w:t xml:space="preserve"> (01 TTHC)</w:t>
            </w:r>
          </w:p>
        </w:tc>
        <w:tc>
          <w:tcPr>
            <w:tcW w:w="3685" w:type="dxa"/>
          </w:tcPr>
          <w:p w:rsidR="001F604E" w:rsidRPr="00126ACE" w:rsidRDefault="001F604E" w:rsidP="00362B4D">
            <w:pPr>
              <w:spacing w:before="120" w:after="120" w:line="264" w:lineRule="auto"/>
              <w:rPr>
                <w:color w:val="000000" w:themeColor="text1"/>
              </w:rPr>
            </w:pPr>
          </w:p>
        </w:tc>
        <w:tc>
          <w:tcPr>
            <w:tcW w:w="2206" w:type="dxa"/>
          </w:tcPr>
          <w:p w:rsidR="001F604E" w:rsidRPr="00126ACE" w:rsidRDefault="001F604E" w:rsidP="00362B4D">
            <w:pPr>
              <w:spacing w:before="120" w:after="120" w:line="264" w:lineRule="auto"/>
              <w:rPr>
                <w:color w:val="000000" w:themeColor="text1"/>
              </w:rPr>
            </w:pPr>
          </w:p>
        </w:tc>
      </w:tr>
      <w:tr w:rsidR="001F604E" w:rsidRPr="00126ACE" w:rsidTr="00362B4D">
        <w:tc>
          <w:tcPr>
            <w:tcW w:w="1277" w:type="dxa"/>
            <w:vAlign w:val="center"/>
          </w:tcPr>
          <w:p w:rsidR="001F604E" w:rsidRPr="00126ACE" w:rsidRDefault="001F604E" w:rsidP="00362B4D">
            <w:pPr>
              <w:pStyle w:val="ListParagraph"/>
              <w:numPr>
                <w:ilvl w:val="0"/>
                <w:numId w:val="1"/>
              </w:numPr>
              <w:spacing w:before="120" w:after="120" w:line="264" w:lineRule="auto"/>
              <w:jc w:val="center"/>
              <w:rPr>
                <w:color w:val="000000" w:themeColor="text1"/>
              </w:rPr>
            </w:pPr>
          </w:p>
        </w:tc>
        <w:tc>
          <w:tcPr>
            <w:tcW w:w="7229" w:type="dxa"/>
            <w:vAlign w:val="center"/>
          </w:tcPr>
          <w:p w:rsidR="001F604E" w:rsidRPr="00126ACE" w:rsidRDefault="001F604E" w:rsidP="00362B4D">
            <w:pPr>
              <w:spacing w:before="120" w:after="120" w:line="264" w:lineRule="auto"/>
              <w:jc w:val="both"/>
              <w:rPr>
                <w:color w:val="000000" w:themeColor="text1"/>
              </w:rPr>
            </w:pPr>
            <w:r w:rsidRPr="00126ACE">
              <w:rPr>
                <w:color w:val="000000" w:themeColor="text1"/>
              </w:rPr>
              <w:t>Phê duyệt Kế hoạch khuyến nông địa phương</w:t>
            </w:r>
          </w:p>
        </w:tc>
        <w:tc>
          <w:tcPr>
            <w:tcW w:w="3685" w:type="dxa"/>
          </w:tcPr>
          <w:p w:rsidR="001F604E" w:rsidRPr="00126ACE" w:rsidRDefault="00362B4D" w:rsidP="00362B4D">
            <w:pPr>
              <w:spacing w:before="120" w:after="120" w:line="264" w:lineRule="auto"/>
              <w:jc w:val="center"/>
              <w:rPr>
                <w:color w:val="000000" w:themeColor="text1"/>
              </w:rPr>
            </w:pPr>
            <w:r w:rsidRPr="00126ACE">
              <w:rPr>
                <w:bCs/>
                <w:color w:val="000000" w:themeColor="text1"/>
              </w:rPr>
              <w:t>Quyết định số 519/QĐ-UBND ngày 04/3/2019</w:t>
            </w:r>
          </w:p>
        </w:tc>
        <w:tc>
          <w:tcPr>
            <w:tcW w:w="2206" w:type="dxa"/>
          </w:tcPr>
          <w:p w:rsidR="001F604E" w:rsidRPr="00126ACE" w:rsidRDefault="001F604E"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D02744">
            <w:pPr>
              <w:spacing w:before="120" w:after="120" w:line="264" w:lineRule="auto"/>
              <w:ind w:left="360"/>
              <w:jc w:val="center"/>
              <w:rPr>
                <w:b/>
                <w:color w:val="000000" w:themeColor="text1"/>
              </w:rPr>
            </w:pPr>
            <w:r w:rsidRPr="00126ACE">
              <w:rPr>
                <w:b/>
                <w:color w:val="000000" w:themeColor="text1"/>
              </w:rPr>
              <w:t>VII.</w:t>
            </w:r>
          </w:p>
        </w:tc>
        <w:tc>
          <w:tcPr>
            <w:tcW w:w="7229" w:type="dxa"/>
            <w:vAlign w:val="center"/>
          </w:tcPr>
          <w:p w:rsidR="004912E6" w:rsidRPr="00126ACE" w:rsidRDefault="00587CF6" w:rsidP="004912E6">
            <w:pPr>
              <w:spacing w:before="120" w:after="120" w:line="264" w:lineRule="auto"/>
              <w:jc w:val="both"/>
              <w:rPr>
                <w:b/>
                <w:color w:val="000000" w:themeColor="text1"/>
              </w:rPr>
            </w:pPr>
            <w:r>
              <w:rPr>
                <w:b/>
                <w:color w:val="000000" w:themeColor="text1"/>
              </w:rPr>
              <w:t>TÀI NGUYÊN VÀ MÔI TRƯỜNG</w:t>
            </w:r>
            <w:r w:rsidR="004912E6">
              <w:rPr>
                <w:b/>
                <w:color w:val="000000" w:themeColor="text1"/>
              </w:rPr>
              <w:t xml:space="preserve"> </w:t>
            </w:r>
            <w:r w:rsidR="004912E6" w:rsidRPr="00126ACE">
              <w:rPr>
                <w:b/>
                <w:color w:val="000000" w:themeColor="text1"/>
              </w:rPr>
              <w:t>(2</w:t>
            </w:r>
            <w:r w:rsidR="004912E6">
              <w:rPr>
                <w:b/>
                <w:color w:val="000000" w:themeColor="text1"/>
              </w:rPr>
              <w:t>7</w:t>
            </w:r>
            <w:r w:rsidR="004912E6" w:rsidRPr="00126ACE">
              <w:rPr>
                <w:b/>
                <w:color w:val="000000" w:themeColor="text1"/>
              </w:rPr>
              <w:t xml:space="preserve"> TTHC)</w:t>
            </w:r>
          </w:p>
        </w:tc>
        <w:tc>
          <w:tcPr>
            <w:tcW w:w="3685" w:type="dxa"/>
          </w:tcPr>
          <w:p w:rsidR="004912E6" w:rsidRPr="00126ACE" w:rsidRDefault="004912E6" w:rsidP="00362B4D">
            <w:pPr>
              <w:spacing w:before="120" w:after="120" w:line="264" w:lineRule="auto"/>
              <w:jc w:val="center"/>
              <w:rPr>
                <w:bCs/>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4912E6" w:rsidRDefault="004912E6" w:rsidP="004912E6">
            <w:pPr>
              <w:spacing w:before="120" w:after="120" w:line="264" w:lineRule="auto"/>
              <w:ind w:left="360"/>
              <w:jc w:val="center"/>
              <w:rPr>
                <w:color w:val="000000" w:themeColor="text1"/>
              </w:rPr>
            </w:pPr>
          </w:p>
        </w:tc>
        <w:tc>
          <w:tcPr>
            <w:tcW w:w="7229" w:type="dxa"/>
            <w:vAlign w:val="center"/>
          </w:tcPr>
          <w:p w:rsidR="004912E6" w:rsidRPr="00126ACE" w:rsidRDefault="00587CF6" w:rsidP="00D02744">
            <w:pPr>
              <w:spacing w:before="120" w:after="120" w:line="264" w:lineRule="auto"/>
              <w:jc w:val="both"/>
              <w:rPr>
                <w:b/>
                <w:color w:val="000000" w:themeColor="text1"/>
              </w:rPr>
            </w:pPr>
            <w:r>
              <w:rPr>
                <w:b/>
                <w:color w:val="000000" w:themeColor="text1"/>
              </w:rPr>
              <w:t xml:space="preserve">1. </w:t>
            </w:r>
            <w:r w:rsidR="004912E6">
              <w:rPr>
                <w:b/>
                <w:color w:val="000000" w:themeColor="text1"/>
              </w:rPr>
              <w:t xml:space="preserve">Lĩnh vực </w:t>
            </w:r>
            <w:r w:rsidR="004912E6" w:rsidRPr="00126ACE">
              <w:rPr>
                <w:b/>
                <w:color w:val="000000" w:themeColor="text1"/>
              </w:rPr>
              <w:t>Môi trường (04 TTHC)</w:t>
            </w:r>
          </w:p>
        </w:tc>
        <w:tc>
          <w:tcPr>
            <w:tcW w:w="3685" w:type="dxa"/>
          </w:tcPr>
          <w:p w:rsidR="004912E6" w:rsidRPr="00126ACE" w:rsidRDefault="004912E6" w:rsidP="00362B4D">
            <w:pPr>
              <w:spacing w:before="120" w:after="120" w:line="264" w:lineRule="auto"/>
              <w:jc w:val="center"/>
              <w:rPr>
                <w:bCs/>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6307A4" w:rsidRPr="00126ACE" w:rsidTr="006307A4">
        <w:tc>
          <w:tcPr>
            <w:tcW w:w="1277" w:type="dxa"/>
            <w:vAlign w:val="center"/>
          </w:tcPr>
          <w:p w:rsidR="006307A4" w:rsidRPr="00126ACE" w:rsidRDefault="006307A4" w:rsidP="00362B4D">
            <w:pPr>
              <w:pStyle w:val="ListParagraph"/>
              <w:numPr>
                <w:ilvl w:val="0"/>
                <w:numId w:val="1"/>
              </w:numPr>
              <w:spacing w:before="120" w:after="120" w:line="264" w:lineRule="auto"/>
              <w:jc w:val="center"/>
              <w:rPr>
                <w:color w:val="000000" w:themeColor="text1"/>
              </w:rPr>
            </w:pPr>
          </w:p>
        </w:tc>
        <w:tc>
          <w:tcPr>
            <w:tcW w:w="7229" w:type="dxa"/>
            <w:vAlign w:val="center"/>
          </w:tcPr>
          <w:p w:rsidR="006307A4" w:rsidRPr="00126ACE" w:rsidRDefault="006307A4" w:rsidP="00D02744">
            <w:pPr>
              <w:spacing w:before="120" w:after="120" w:line="264" w:lineRule="auto"/>
              <w:jc w:val="both"/>
              <w:rPr>
                <w:color w:val="000000" w:themeColor="text1"/>
              </w:rPr>
            </w:pPr>
            <w:r w:rsidRPr="00126ACE">
              <w:rPr>
                <w:color w:val="000000" w:themeColor="text1"/>
              </w:rPr>
              <w:t>Xác nhận đăng ký kế hoạch bảo vệ môi trường</w:t>
            </w:r>
          </w:p>
        </w:tc>
        <w:tc>
          <w:tcPr>
            <w:tcW w:w="3685" w:type="dxa"/>
            <w:vMerge w:val="restart"/>
            <w:vAlign w:val="center"/>
          </w:tcPr>
          <w:p w:rsidR="006307A4" w:rsidRPr="00126ACE" w:rsidRDefault="006307A4" w:rsidP="006307A4">
            <w:pPr>
              <w:spacing w:before="120" w:after="120" w:line="264" w:lineRule="auto"/>
              <w:jc w:val="center"/>
              <w:rPr>
                <w:bCs/>
                <w:color w:val="000000" w:themeColor="text1"/>
              </w:rPr>
            </w:pPr>
            <w:r w:rsidRPr="00126ACE">
              <w:rPr>
                <w:bCs/>
                <w:color w:val="000000" w:themeColor="text1"/>
              </w:rPr>
              <w:t>Quyết định số 2891/QĐ-UBND ngày 12/12/2018</w:t>
            </w:r>
          </w:p>
        </w:tc>
        <w:tc>
          <w:tcPr>
            <w:tcW w:w="2206" w:type="dxa"/>
          </w:tcPr>
          <w:p w:rsidR="006307A4" w:rsidRPr="00126ACE" w:rsidRDefault="006307A4" w:rsidP="00362B4D">
            <w:pPr>
              <w:spacing w:before="120" w:after="120" w:line="264" w:lineRule="auto"/>
              <w:rPr>
                <w:color w:val="000000" w:themeColor="text1"/>
              </w:rPr>
            </w:pPr>
          </w:p>
        </w:tc>
      </w:tr>
      <w:tr w:rsidR="006307A4" w:rsidRPr="00126ACE" w:rsidTr="00362B4D">
        <w:tc>
          <w:tcPr>
            <w:tcW w:w="1277" w:type="dxa"/>
            <w:vAlign w:val="center"/>
          </w:tcPr>
          <w:p w:rsidR="006307A4" w:rsidRPr="00126ACE" w:rsidRDefault="006307A4" w:rsidP="00362B4D">
            <w:pPr>
              <w:pStyle w:val="ListParagraph"/>
              <w:numPr>
                <w:ilvl w:val="0"/>
                <w:numId w:val="1"/>
              </w:numPr>
              <w:spacing w:before="120" w:after="120" w:line="264" w:lineRule="auto"/>
              <w:jc w:val="center"/>
              <w:rPr>
                <w:color w:val="000000" w:themeColor="text1"/>
              </w:rPr>
            </w:pPr>
          </w:p>
        </w:tc>
        <w:tc>
          <w:tcPr>
            <w:tcW w:w="7229" w:type="dxa"/>
            <w:vAlign w:val="center"/>
          </w:tcPr>
          <w:p w:rsidR="006307A4" w:rsidRPr="00126ACE" w:rsidRDefault="006307A4" w:rsidP="00D02744">
            <w:pPr>
              <w:spacing w:before="120" w:after="120" w:line="264" w:lineRule="auto"/>
              <w:jc w:val="both"/>
              <w:rPr>
                <w:color w:val="000000" w:themeColor="text1"/>
              </w:rPr>
            </w:pPr>
            <w:r w:rsidRPr="00126ACE">
              <w:rPr>
                <w:color w:val="000000" w:themeColor="text1"/>
              </w:rPr>
              <w:t>Tham vấn ý kiến báo cáo đánh giá tác động môi trường</w:t>
            </w:r>
          </w:p>
        </w:tc>
        <w:tc>
          <w:tcPr>
            <w:tcW w:w="3685" w:type="dxa"/>
            <w:vMerge/>
          </w:tcPr>
          <w:p w:rsidR="006307A4" w:rsidRPr="00126ACE" w:rsidRDefault="006307A4" w:rsidP="00362B4D">
            <w:pPr>
              <w:spacing w:before="120" w:after="120" w:line="264" w:lineRule="auto"/>
              <w:jc w:val="center"/>
              <w:rPr>
                <w:bCs/>
                <w:color w:val="000000" w:themeColor="text1"/>
              </w:rPr>
            </w:pPr>
          </w:p>
        </w:tc>
        <w:tc>
          <w:tcPr>
            <w:tcW w:w="2206" w:type="dxa"/>
          </w:tcPr>
          <w:p w:rsidR="006307A4" w:rsidRPr="00126ACE" w:rsidRDefault="006307A4" w:rsidP="00362B4D">
            <w:pPr>
              <w:spacing w:before="120" w:after="120" w:line="264" w:lineRule="auto"/>
              <w:rPr>
                <w:color w:val="000000" w:themeColor="text1"/>
              </w:rPr>
            </w:pPr>
          </w:p>
        </w:tc>
      </w:tr>
      <w:tr w:rsidR="006307A4" w:rsidRPr="00126ACE" w:rsidTr="00362B4D">
        <w:tc>
          <w:tcPr>
            <w:tcW w:w="1277" w:type="dxa"/>
            <w:vAlign w:val="center"/>
          </w:tcPr>
          <w:p w:rsidR="006307A4" w:rsidRPr="00126ACE" w:rsidRDefault="006307A4" w:rsidP="00362B4D">
            <w:pPr>
              <w:pStyle w:val="ListParagraph"/>
              <w:numPr>
                <w:ilvl w:val="0"/>
                <w:numId w:val="1"/>
              </w:numPr>
              <w:spacing w:before="120" w:after="120" w:line="264" w:lineRule="auto"/>
              <w:jc w:val="center"/>
              <w:rPr>
                <w:color w:val="000000" w:themeColor="text1"/>
              </w:rPr>
            </w:pPr>
          </w:p>
        </w:tc>
        <w:tc>
          <w:tcPr>
            <w:tcW w:w="7229" w:type="dxa"/>
            <w:vAlign w:val="center"/>
          </w:tcPr>
          <w:p w:rsidR="006307A4" w:rsidRPr="00126ACE" w:rsidRDefault="006307A4" w:rsidP="00D02744">
            <w:pPr>
              <w:spacing w:before="120" w:after="120" w:line="264" w:lineRule="auto"/>
              <w:jc w:val="both"/>
              <w:rPr>
                <w:color w:val="000000" w:themeColor="text1"/>
              </w:rPr>
            </w:pPr>
            <w:r w:rsidRPr="00126ACE">
              <w:rPr>
                <w:color w:val="000000" w:themeColor="text1"/>
              </w:rPr>
              <w:t>Xác nhận đề án bảo vệ môi trường đơn giản</w:t>
            </w:r>
          </w:p>
        </w:tc>
        <w:tc>
          <w:tcPr>
            <w:tcW w:w="3685" w:type="dxa"/>
            <w:vMerge/>
          </w:tcPr>
          <w:p w:rsidR="006307A4" w:rsidRPr="00126ACE" w:rsidRDefault="006307A4" w:rsidP="00362B4D">
            <w:pPr>
              <w:spacing w:before="120" w:after="120" w:line="264" w:lineRule="auto"/>
              <w:jc w:val="center"/>
              <w:rPr>
                <w:bCs/>
                <w:color w:val="000000" w:themeColor="text1"/>
              </w:rPr>
            </w:pPr>
          </w:p>
        </w:tc>
        <w:tc>
          <w:tcPr>
            <w:tcW w:w="2206" w:type="dxa"/>
          </w:tcPr>
          <w:p w:rsidR="006307A4" w:rsidRPr="00126ACE" w:rsidRDefault="006307A4" w:rsidP="00362B4D">
            <w:pPr>
              <w:spacing w:before="120" w:after="120" w:line="264" w:lineRule="auto"/>
              <w:rPr>
                <w:color w:val="000000" w:themeColor="text1"/>
              </w:rPr>
            </w:pPr>
          </w:p>
        </w:tc>
      </w:tr>
      <w:tr w:rsidR="006307A4" w:rsidRPr="00126ACE" w:rsidTr="00362B4D">
        <w:tc>
          <w:tcPr>
            <w:tcW w:w="1277" w:type="dxa"/>
            <w:vAlign w:val="center"/>
          </w:tcPr>
          <w:p w:rsidR="006307A4" w:rsidRPr="00126ACE" w:rsidRDefault="006307A4" w:rsidP="00362B4D">
            <w:pPr>
              <w:pStyle w:val="ListParagraph"/>
              <w:numPr>
                <w:ilvl w:val="0"/>
                <w:numId w:val="1"/>
              </w:numPr>
              <w:spacing w:before="120" w:after="120" w:line="264" w:lineRule="auto"/>
              <w:jc w:val="center"/>
              <w:rPr>
                <w:color w:val="000000" w:themeColor="text1"/>
              </w:rPr>
            </w:pPr>
          </w:p>
        </w:tc>
        <w:tc>
          <w:tcPr>
            <w:tcW w:w="7229" w:type="dxa"/>
            <w:vAlign w:val="center"/>
          </w:tcPr>
          <w:p w:rsidR="006307A4" w:rsidRPr="00126ACE" w:rsidRDefault="006307A4" w:rsidP="00D02744">
            <w:pPr>
              <w:spacing w:before="120" w:after="120" w:line="264" w:lineRule="auto"/>
              <w:jc w:val="both"/>
              <w:rPr>
                <w:color w:val="000000" w:themeColor="text1"/>
              </w:rPr>
            </w:pPr>
            <w:r w:rsidRPr="00126ACE">
              <w:rPr>
                <w:color w:val="000000" w:themeColor="text1"/>
              </w:rPr>
              <w:t>Tham vấn ý kiến đề án bảo vệ môi trường chi tiết</w:t>
            </w:r>
          </w:p>
        </w:tc>
        <w:tc>
          <w:tcPr>
            <w:tcW w:w="3685" w:type="dxa"/>
            <w:vMerge/>
          </w:tcPr>
          <w:p w:rsidR="006307A4" w:rsidRPr="00126ACE" w:rsidRDefault="006307A4" w:rsidP="00362B4D">
            <w:pPr>
              <w:spacing w:before="120" w:after="120" w:line="264" w:lineRule="auto"/>
              <w:jc w:val="center"/>
              <w:rPr>
                <w:bCs/>
                <w:color w:val="000000" w:themeColor="text1"/>
              </w:rPr>
            </w:pPr>
          </w:p>
        </w:tc>
        <w:tc>
          <w:tcPr>
            <w:tcW w:w="2206" w:type="dxa"/>
          </w:tcPr>
          <w:p w:rsidR="006307A4" w:rsidRPr="00126ACE" w:rsidRDefault="006307A4" w:rsidP="00362B4D">
            <w:pPr>
              <w:spacing w:before="120" w:after="120" w:line="264" w:lineRule="auto"/>
              <w:rPr>
                <w:color w:val="000000" w:themeColor="text1"/>
              </w:rPr>
            </w:pPr>
          </w:p>
        </w:tc>
      </w:tr>
      <w:tr w:rsidR="006307A4" w:rsidRPr="00126ACE" w:rsidTr="00362B4D">
        <w:tc>
          <w:tcPr>
            <w:tcW w:w="1277" w:type="dxa"/>
            <w:vAlign w:val="center"/>
          </w:tcPr>
          <w:p w:rsidR="006307A4" w:rsidRPr="00126ACE" w:rsidRDefault="006307A4" w:rsidP="00362B4D">
            <w:pPr>
              <w:spacing w:before="120" w:after="120" w:line="264" w:lineRule="auto"/>
              <w:ind w:left="360"/>
              <w:jc w:val="center"/>
              <w:rPr>
                <w:b/>
                <w:color w:val="000000" w:themeColor="text1"/>
              </w:rPr>
            </w:pPr>
          </w:p>
        </w:tc>
        <w:tc>
          <w:tcPr>
            <w:tcW w:w="7229" w:type="dxa"/>
            <w:vAlign w:val="center"/>
          </w:tcPr>
          <w:p w:rsidR="006307A4" w:rsidRPr="00126ACE" w:rsidRDefault="00587CF6" w:rsidP="00362B4D">
            <w:pPr>
              <w:spacing w:before="120" w:after="120" w:line="264" w:lineRule="auto"/>
              <w:jc w:val="both"/>
              <w:rPr>
                <w:b/>
                <w:color w:val="000000" w:themeColor="text1"/>
              </w:rPr>
            </w:pPr>
            <w:r>
              <w:rPr>
                <w:b/>
                <w:color w:val="000000" w:themeColor="text1"/>
              </w:rPr>
              <w:t xml:space="preserve">2. </w:t>
            </w:r>
            <w:r w:rsidR="006307A4">
              <w:rPr>
                <w:b/>
                <w:color w:val="000000" w:themeColor="text1"/>
              </w:rPr>
              <w:t>Lĩnh vực Đất đai (23 TTHC)</w:t>
            </w:r>
          </w:p>
        </w:tc>
        <w:tc>
          <w:tcPr>
            <w:tcW w:w="3685" w:type="dxa"/>
            <w:vMerge/>
          </w:tcPr>
          <w:p w:rsidR="006307A4" w:rsidRPr="00126ACE" w:rsidRDefault="006307A4" w:rsidP="00362B4D">
            <w:pPr>
              <w:spacing w:before="120" w:after="120" w:line="264" w:lineRule="auto"/>
              <w:rPr>
                <w:color w:val="000000" w:themeColor="text1"/>
              </w:rPr>
            </w:pPr>
          </w:p>
        </w:tc>
        <w:tc>
          <w:tcPr>
            <w:tcW w:w="2206" w:type="dxa"/>
          </w:tcPr>
          <w:p w:rsidR="006307A4" w:rsidRPr="00126ACE" w:rsidRDefault="006307A4"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4912E6" w:rsidP="00362B4D">
            <w:pPr>
              <w:spacing w:before="120" w:after="120" w:line="264" w:lineRule="auto"/>
              <w:jc w:val="both"/>
              <w:rPr>
                <w:b/>
                <w:color w:val="000000" w:themeColor="text1"/>
              </w:rPr>
            </w:pPr>
            <w:r w:rsidRPr="00126ACE">
              <w:rPr>
                <w:b/>
                <w:color w:val="000000" w:themeColor="text1"/>
              </w:rPr>
              <w:t>Mục 1. Thủ tục hành chính thuộc thẩm quyền</w:t>
            </w:r>
            <w:r>
              <w:rPr>
                <w:b/>
                <w:color w:val="000000" w:themeColor="text1"/>
              </w:rPr>
              <w:t xml:space="preserve"> giải quyết</w:t>
            </w:r>
            <w:r w:rsidRPr="00126ACE">
              <w:rPr>
                <w:b/>
                <w:color w:val="000000" w:themeColor="text1"/>
              </w:rPr>
              <w:t xml:space="preserve"> của UBND cấp xã (02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Hoà giải tranh chấp đất đai</w:t>
            </w:r>
          </w:p>
        </w:tc>
        <w:tc>
          <w:tcPr>
            <w:tcW w:w="3685" w:type="dxa"/>
            <w:vMerge w:val="restart"/>
            <w:vAlign w:val="center"/>
          </w:tcPr>
          <w:p w:rsidR="004912E6" w:rsidRPr="00126ACE" w:rsidRDefault="004912E6" w:rsidP="00362B4D">
            <w:pPr>
              <w:spacing w:before="120" w:after="120" w:line="264" w:lineRule="auto"/>
              <w:jc w:val="center"/>
              <w:rPr>
                <w:color w:val="000000" w:themeColor="text1"/>
              </w:rPr>
            </w:pPr>
            <w:r w:rsidRPr="00126ACE">
              <w:rPr>
                <w:bCs/>
                <w:color w:val="000000" w:themeColor="text1"/>
              </w:rPr>
              <w:t xml:space="preserve">Quyết định số </w:t>
            </w:r>
            <w:r w:rsidRPr="00126ACE">
              <w:rPr>
                <w:bCs/>
                <w:color w:val="000000" w:themeColor="text1"/>
              </w:rPr>
              <w:lastRenderedPageBreak/>
              <w:t>2891/QĐ-UBND ngày 12/12/2018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Cung cấp dữ liệu đất đai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861255" w:rsidRDefault="004912E6" w:rsidP="00476A2F">
            <w:pPr>
              <w:spacing w:line="264" w:lineRule="auto"/>
              <w:jc w:val="both"/>
              <w:rPr>
                <w:b/>
                <w:color w:val="000000" w:themeColor="text1"/>
              </w:rPr>
            </w:pPr>
            <w:r w:rsidRPr="00861255">
              <w:rPr>
                <w:b/>
                <w:color w:val="000000" w:themeColor="text1"/>
              </w:rPr>
              <w:t>Mục 2. Thủ tục hành chính thuộc thẩm quyển giải quyết của Văn phòng Đăng ký đất đai cấp huyện (21 TTHC)</w:t>
            </w:r>
          </w:p>
          <w:p w:rsidR="004912E6" w:rsidRPr="00126ACE" w:rsidRDefault="004912E6" w:rsidP="00476A2F">
            <w:pPr>
              <w:spacing w:line="264" w:lineRule="auto"/>
              <w:jc w:val="both"/>
              <w:rPr>
                <w:b/>
                <w:color w:val="000000" w:themeColor="text1"/>
              </w:rPr>
            </w:pPr>
            <w:r w:rsidRPr="00861255">
              <w:rPr>
                <w:b/>
                <w:color w:val="000000" w:themeColor="text1"/>
              </w:rPr>
              <w:t xml:space="preserve"> Hộ gia đình, cá nhân được lựa chọn nộp hồ sơ tại UBND cấp xã</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ăng ký quyền sử dụng đất lần đầu</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2893/QĐ-UBND ngày 12/12/2018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X</w:t>
            </w:r>
            <w:r w:rsidRPr="00126ACE">
              <w:rPr>
                <w:color w:val="000000" w:themeColor="text1"/>
                <w:lang w:val="vi-VN"/>
              </w:rPr>
              <w:t>óa đăng ký cho thuê, cho thuê lại, góp vốn bằng quyền sử dụng đất, quyền sở hữu tài sản gắn liền với đất</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 xml:space="preserve">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ăng ký xác lập quyền sử dụng hạn chế thửa đất liền kề sau khi được cấp Giấy chứng nhận lần đầu và đăng ký thay đổi, chấm dứt quyền sử dụng hạn chế thửa đất liền kề</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G</w:t>
            </w:r>
            <w:r w:rsidRPr="00126ACE">
              <w:rPr>
                <w:color w:val="000000" w:themeColor="text1"/>
                <w:lang w:val="vi-VN"/>
              </w:rPr>
              <w:t>ia hạn sử dụng đất ngoài khu công nghệ cao, khu kinh tế</w:t>
            </w:r>
            <w:r w:rsidRPr="00126ACE">
              <w:rPr>
                <w:color w:val="000000" w:themeColor="text1"/>
              </w:rPr>
              <w:t xml:space="preserve">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X</w:t>
            </w:r>
            <w:r w:rsidRPr="00126ACE">
              <w:rPr>
                <w:color w:val="000000" w:themeColor="text1"/>
                <w:lang w:val="vi-VN"/>
              </w:rPr>
              <w:t xml:space="preserve">ác nhận tiếp tục sử dụng đất nông nghiệp của hộ gia đình, cá nhân khi hết hạn sử dụng đất đối với trường hợp có nhu cầu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w:t>
            </w:r>
            <w:r w:rsidRPr="00126ACE">
              <w:rPr>
                <w:color w:val="000000" w:themeColor="text1"/>
                <w:lang w:val="vi-VN"/>
              </w:rPr>
              <w:t>ấp đổi Giấy chứng nhận quyền sử dụng đất, quyền sở hữu nhà ở và tài sản khác gắn liền với đất</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2891/QĐ-UBND ngày 12/12/2018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w:t>
            </w:r>
            <w:r w:rsidRPr="00126ACE">
              <w:rPr>
                <w:color w:val="000000" w:themeColor="text1"/>
                <w:lang w:val="vi-VN"/>
              </w:rPr>
              <w:t>huyển đổi quyền sử dụng đất nông nghiệp của hộ gia đình, cá nhân</w:t>
            </w:r>
            <w:r w:rsidRPr="00126ACE">
              <w:rPr>
                <w:color w:val="000000" w:themeColor="text1"/>
              </w:rPr>
              <w:t xml:space="preserve">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ăng ký</w:t>
            </w:r>
            <w:r w:rsidRPr="00126ACE">
              <w:rPr>
                <w:color w:val="000000" w:themeColor="text1"/>
              </w:rPr>
              <w:t xml:space="preserve"> và </w:t>
            </w:r>
            <w:r w:rsidRPr="00126ACE">
              <w:rPr>
                <w:color w:val="000000" w:themeColor="text1"/>
                <w:lang w:val="vi-VN"/>
              </w:rPr>
              <w:t xml:space="preserve">cấp Giấy chứng nhận quyền sử dụng đất, quyền sở hữu nhà ở và tài sản khác gắn liền với đất lần đầu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Cấp Giấy chứng nhận quyền sử dụng đất, quyền sở hữu nhà ở và tài sản khác gắn liền với đất cho người đã đăng ký q</w:t>
            </w:r>
            <w:r w:rsidRPr="00126ACE">
              <w:rPr>
                <w:color w:val="000000" w:themeColor="text1"/>
                <w:lang w:val="vi-VN"/>
              </w:rPr>
              <w:t>uyền sử dụng đất lần đầu</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spacing w:val="-4"/>
              </w:rPr>
            </w:pPr>
            <w:r w:rsidRPr="00126ACE">
              <w:rPr>
                <w:color w:val="000000" w:themeColor="text1"/>
                <w:spacing w:val="-4"/>
              </w:rPr>
              <w:t>Đ</w:t>
            </w:r>
            <w:r w:rsidRPr="00126ACE">
              <w:rPr>
                <w:color w:val="000000" w:themeColor="text1"/>
                <w:spacing w:val="-4"/>
                <w:lang w:val="vi-VN"/>
              </w:rPr>
              <w:t xml:space="preserve">ăng ký </w:t>
            </w:r>
            <w:r w:rsidRPr="00126ACE">
              <w:rPr>
                <w:color w:val="000000" w:themeColor="text1"/>
                <w:spacing w:val="-4"/>
              </w:rPr>
              <w:t xml:space="preserve">thay đổi </w:t>
            </w:r>
            <w:r w:rsidRPr="00126ACE">
              <w:rPr>
                <w:color w:val="000000" w:themeColor="text1"/>
                <w:spacing w:val="-4"/>
                <w:lang w:val="vi-VN"/>
              </w:rPr>
              <w:t>tài sản gắn liền với đất vào Giấy chứng nhận đã</w:t>
            </w:r>
            <w:r w:rsidRPr="00126ACE">
              <w:rPr>
                <w:color w:val="000000" w:themeColor="text1"/>
                <w:spacing w:val="-4"/>
              </w:rPr>
              <w:t xml:space="preserve"> cấp</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w:t>
            </w:r>
            <w:r w:rsidRPr="00126ACE">
              <w:rPr>
                <w:color w:val="000000" w:themeColor="text1"/>
                <w:lang w:val="vi-VN"/>
              </w:rPr>
              <w:lastRenderedPageBreak/>
              <w:t>Giấy chứng nhận nhưng chưa thực hiện thủ tục chuyển quyền theo quy định</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lang w:val="vi-VN"/>
              </w:rPr>
            </w:pPr>
            <w:r w:rsidRPr="00126ACE">
              <w:rPr>
                <w:color w:val="000000" w:themeColor="text1"/>
                <w:lang w:val="vi-VN"/>
              </w:rPr>
              <w:t xml:space="preserve">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 </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2891/QĐ-UBND ngày 12/12/2018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lang w:val="vi-VN"/>
              </w:rPr>
            </w:pPr>
            <w:r w:rsidRPr="00126ACE">
              <w:rPr>
                <w:color w:val="000000" w:themeColor="text1"/>
                <w:lang w:val="vi-VN"/>
              </w:rPr>
              <w:t xml:space="preserve">Bán hoặc góp vốn bằng tài sản gắn liền với đất thuê của Nhà nước theo hình thức thuê đất trả tiền hàng năm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lang w:val="vi-VN"/>
              </w:rPr>
            </w:pPr>
            <w:r w:rsidRPr="00126ACE">
              <w:rPr>
                <w:color w:val="000000" w:themeColor="text1"/>
                <w:lang w:val="vi-VN"/>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lang w:val="vi-VN"/>
              </w:rPr>
            </w:pPr>
            <w:r w:rsidRPr="00126ACE">
              <w:rPr>
                <w:color w:val="000000" w:themeColor="text1"/>
                <w:lang w:val="vi-VN"/>
              </w:rPr>
              <w:t xml:space="preserve">Đăng ký biến động đối với trường hợp chuyển từ hình thức thuê đất trả tiền </w:t>
            </w:r>
            <w:r w:rsidRPr="00126ACE">
              <w:rPr>
                <w:color w:val="000000" w:themeColor="text1"/>
                <w:lang w:val="vi-VN"/>
              </w:rPr>
              <w:lastRenderedPageBreak/>
              <w:t>hàng năm sang thuê đất trả tiền một lần cho cả thời gian thuê hoặc từ giao đất không thu tiền sử dụng đất sang hình thức thuê đất hoặc từ thuê đất sang giao đất có thu tiền sử dụng đất</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w:t>
            </w:r>
            <w:r w:rsidRPr="00126ACE">
              <w:rPr>
                <w:color w:val="000000" w:themeColor="text1"/>
                <w:lang w:val="vi-VN"/>
              </w:rPr>
              <w:t>ấp lại Giấy chứng nhận hoặc cấp lại Trang bổ sung của Giấy chứng nhận do bị mất</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2891/QĐ-UBND ngày 12/12/2018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Đ</w:t>
            </w:r>
            <w:r w:rsidRPr="00126ACE">
              <w:rPr>
                <w:color w:val="000000" w:themeColor="text1"/>
                <w:lang w:val="vi-VN"/>
              </w:rPr>
              <w:t xml:space="preserve">ăng ký </w:t>
            </w:r>
            <w:r w:rsidRPr="00126ACE">
              <w:rPr>
                <w:color w:val="000000" w:themeColor="text1"/>
              </w:rPr>
              <w:t xml:space="preserve">chuyển mục </w:t>
            </w:r>
            <w:r w:rsidRPr="00126ACE">
              <w:rPr>
                <w:color w:val="000000" w:themeColor="text1"/>
                <w:lang w:val="vi-VN"/>
              </w:rPr>
              <w:t>đích sử dụng đất không phải xin phép cơ quan nhà nước có thẩm quyền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w:t>
            </w:r>
            <w:r w:rsidRPr="00126ACE">
              <w:rPr>
                <w:color w:val="000000" w:themeColor="text1"/>
                <w:lang w:val="vi-VN"/>
              </w:rPr>
              <w:t xml:space="preserve">huyển nhượng </w:t>
            </w:r>
            <w:r w:rsidRPr="00126ACE">
              <w:rPr>
                <w:color w:val="000000" w:themeColor="text1"/>
              </w:rPr>
              <w:t xml:space="preserve">vốn đầu tư là </w:t>
            </w:r>
            <w:r w:rsidRPr="00126ACE">
              <w:rPr>
                <w:color w:val="000000" w:themeColor="text1"/>
                <w:lang w:val="vi-VN"/>
              </w:rPr>
              <w:t>giá trị quyền sử dụng đất</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b/>
                <w:color w:val="000000" w:themeColor="text1"/>
              </w:rPr>
            </w:pPr>
            <w:r w:rsidRPr="00126ACE">
              <w:rPr>
                <w:b/>
                <w:color w:val="000000" w:themeColor="text1"/>
              </w:rPr>
              <w:t>VIII.</w:t>
            </w:r>
          </w:p>
        </w:tc>
        <w:tc>
          <w:tcPr>
            <w:tcW w:w="7229" w:type="dxa"/>
            <w:vAlign w:val="center"/>
          </w:tcPr>
          <w:p w:rsidR="004912E6" w:rsidRPr="00126ACE" w:rsidRDefault="00587CF6" w:rsidP="00362B4D">
            <w:pPr>
              <w:spacing w:before="120" w:after="120" w:line="264" w:lineRule="auto"/>
              <w:jc w:val="both"/>
              <w:rPr>
                <w:b/>
                <w:color w:val="000000" w:themeColor="text1"/>
              </w:rPr>
            </w:pPr>
            <w:r>
              <w:rPr>
                <w:b/>
                <w:color w:val="000000" w:themeColor="text1"/>
              </w:rPr>
              <w:t>TƯ PHÁP</w:t>
            </w:r>
            <w:r w:rsidR="004912E6" w:rsidRPr="00126ACE">
              <w:rPr>
                <w:b/>
                <w:color w:val="000000" w:themeColor="text1"/>
              </w:rPr>
              <w:t xml:space="preserve"> (42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587CF6" w:rsidP="00BD5316">
            <w:pPr>
              <w:spacing w:before="120" w:after="120" w:line="264" w:lineRule="auto"/>
              <w:jc w:val="both"/>
              <w:rPr>
                <w:b/>
                <w:bCs/>
                <w:color w:val="000000" w:themeColor="text1"/>
              </w:rPr>
            </w:pPr>
            <w:r>
              <w:rPr>
                <w:b/>
                <w:color w:val="000000" w:themeColor="text1"/>
              </w:rPr>
              <w:t>1. L</w:t>
            </w:r>
            <w:r w:rsidR="004912E6" w:rsidRPr="00126ACE">
              <w:rPr>
                <w:b/>
                <w:color w:val="000000" w:themeColor="text1"/>
              </w:rPr>
              <w:t>ĩnh vực Phổ biến, giáo dục pháp luật (02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D02744">
            <w:pPr>
              <w:spacing w:before="120" w:after="120" w:line="264" w:lineRule="auto"/>
              <w:jc w:val="both"/>
              <w:rPr>
                <w:color w:val="000000" w:themeColor="text1"/>
              </w:rPr>
            </w:pPr>
            <w:r w:rsidRPr="00126ACE">
              <w:rPr>
                <w:color w:val="000000" w:themeColor="text1"/>
              </w:rPr>
              <w:t>Công nhận tuyên truyền viên pháp luật</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D02744">
            <w:pPr>
              <w:spacing w:before="120" w:after="120" w:line="264" w:lineRule="auto"/>
              <w:jc w:val="both"/>
              <w:rPr>
                <w:color w:val="000000" w:themeColor="text1"/>
              </w:rPr>
            </w:pPr>
            <w:r w:rsidRPr="00126ACE">
              <w:rPr>
                <w:color w:val="000000" w:themeColor="text1"/>
              </w:rPr>
              <w:t>Miễn nhiệm tuyên truyền viên pháp luật</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BD5316">
            <w:pPr>
              <w:spacing w:before="120" w:after="120" w:line="264" w:lineRule="auto"/>
              <w:ind w:left="360"/>
              <w:jc w:val="center"/>
              <w:rPr>
                <w:b/>
                <w:color w:val="000000" w:themeColor="text1"/>
              </w:rPr>
            </w:pPr>
          </w:p>
        </w:tc>
        <w:tc>
          <w:tcPr>
            <w:tcW w:w="7229" w:type="dxa"/>
            <w:vAlign w:val="center"/>
          </w:tcPr>
          <w:p w:rsidR="004912E6" w:rsidRPr="00126ACE" w:rsidRDefault="00587CF6" w:rsidP="00362B4D">
            <w:pPr>
              <w:spacing w:before="120" w:after="120" w:line="264" w:lineRule="auto"/>
              <w:jc w:val="both"/>
              <w:rPr>
                <w:b/>
                <w:color w:val="000000" w:themeColor="text1"/>
              </w:rPr>
            </w:pPr>
            <w:r>
              <w:rPr>
                <w:b/>
                <w:color w:val="000000" w:themeColor="text1"/>
              </w:rPr>
              <w:t xml:space="preserve">2. </w:t>
            </w:r>
            <w:r w:rsidR="004912E6" w:rsidRPr="00126ACE">
              <w:rPr>
                <w:b/>
                <w:color w:val="000000" w:themeColor="text1"/>
              </w:rPr>
              <w:t>Lĩnh vực Hòa giải ở cơ sở (04 TTHC)</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rFonts w:eastAsia="SimSun"/>
                <w:bCs/>
                <w:color w:val="000000" w:themeColor="text1"/>
              </w:rPr>
            </w:pPr>
            <w:r w:rsidRPr="00126ACE">
              <w:rPr>
                <w:color w:val="000000" w:themeColor="text1"/>
              </w:rPr>
              <w:t>Công nhận hòa giải viên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rFonts w:eastAsia="SimSun"/>
                <w:bCs/>
                <w:color w:val="000000" w:themeColor="text1"/>
              </w:rPr>
            </w:pPr>
            <w:r w:rsidRPr="00126ACE">
              <w:rPr>
                <w:color w:val="000000" w:themeColor="text1"/>
              </w:rPr>
              <w:t>Công nhận tổ trưởng tổ hòa giải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rFonts w:eastAsia="SimSun"/>
                <w:bCs/>
                <w:color w:val="000000" w:themeColor="text1"/>
              </w:rPr>
            </w:pPr>
            <w:r w:rsidRPr="00126ACE">
              <w:rPr>
                <w:color w:val="000000" w:themeColor="text1"/>
              </w:rPr>
              <w:t>Thôi làm hòa giải viên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rFonts w:eastAsia="SimSun"/>
                <w:bCs/>
                <w:color w:val="000000" w:themeColor="text1"/>
              </w:rPr>
            </w:pPr>
            <w:r w:rsidRPr="00126ACE">
              <w:rPr>
                <w:color w:val="000000" w:themeColor="text1"/>
              </w:rPr>
              <w:t>Thanh toán thù lao cho hòa giải viên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587CF6" w:rsidP="00362B4D">
            <w:pPr>
              <w:spacing w:before="120" w:after="120" w:line="264" w:lineRule="auto"/>
              <w:jc w:val="both"/>
              <w:rPr>
                <w:b/>
                <w:color w:val="000000" w:themeColor="text1"/>
              </w:rPr>
            </w:pPr>
            <w:r>
              <w:rPr>
                <w:b/>
                <w:bCs/>
                <w:color w:val="000000" w:themeColor="text1"/>
              </w:rPr>
              <w:t xml:space="preserve">3. </w:t>
            </w:r>
            <w:r w:rsidR="004912E6" w:rsidRPr="00126ACE">
              <w:rPr>
                <w:b/>
                <w:bCs/>
                <w:color w:val="000000" w:themeColor="text1"/>
              </w:rPr>
              <w:t>Lĩnh vực Bồi thường nhà nước (01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Thủ tục giải quyết yêu cầu bồi thường tại cơ quan trực tiếp quản lý người thi hành công vụ gây thiệt hại.</w:t>
            </w:r>
          </w:p>
        </w:tc>
        <w:tc>
          <w:tcPr>
            <w:tcW w:w="3685" w:type="dxa"/>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587CF6" w:rsidP="00362B4D">
            <w:pPr>
              <w:spacing w:before="120" w:after="120" w:line="264" w:lineRule="auto"/>
              <w:jc w:val="both"/>
              <w:rPr>
                <w:b/>
                <w:color w:val="000000" w:themeColor="text1"/>
              </w:rPr>
            </w:pPr>
            <w:r>
              <w:rPr>
                <w:b/>
                <w:color w:val="000000" w:themeColor="text1"/>
              </w:rPr>
              <w:t xml:space="preserve">4. </w:t>
            </w:r>
            <w:r w:rsidR="004912E6" w:rsidRPr="00126ACE">
              <w:rPr>
                <w:b/>
                <w:color w:val="000000" w:themeColor="text1"/>
              </w:rPr>
              <w:t>Lĩnh vực chứng thực (11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Cấp bản sao từ sổ gốc</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bản sao từ bản chính giấy tờ, văn bản do cơ quan, tổ chức có thẩm quyền của Việt Nam cấp hoặc chứng nhận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chữ ký trong các giấy tờ, văn bản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hợp đồng, giao dịch liên quan đến tài sản là động sản, quyền sử dụng đất, nhà ở</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việc sửa đổi, bổ sung, hủy bỏ hợp đồng, giao dịch</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Sửa lỗi sai sót trong hợp đồng, giao dịch</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Cấp bản sao có chứng thực từ bản chính hợp đồng, giao dịch đã được chứng thực</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di chúc</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văn bản từ chối nhận di sản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Chứng thực văn bản thỏa thuận phân chia di sản mà di sản là động sản, quyền sử dụng đất, nhà ở</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Chứng thực văn bản khai nhận di sản mà di sản là động sản, quyền sử dụng </w:t>
            </w:r>
            <w:r w:rsidRPr="00126ACE">
              <w:rPr>
                <w:color w:val="000000" w:themeColor="text1"/>
              </w:rPr>
              <w:lastRenderedPageBreak/>
              <w:t>đất, nhà ở</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587CF6" w:rsidP="00362B4D">
            <w:pPr>
              <w:spacing w:before="120" w:after="120" w:line="264" w:lineRule="auto"/>
              <w:jc w:val="both"/>
              <w:rPr>
                <w:b/>
                <w:color w:val="000000" w:themeColor="text1"/>
              </w:rPr>
            </w:pPr>
            <w:r>
              <w:rPr>
                <w:b/>
                <w:color w:val="000000" w:themeColor="text1"/>
              </w:rPr>
              <w:t xml:space="preserve">5. </w:t>
            </w:r>
            <w:r w:rsidR="004912E6" w:rsidRPr="00126ACE">
              <w:rPr>
                <w:b/>
                <w:color w:val="000000" w:themeColor="text1"/>
              </w:rPr>
              <w:t>Lĩnh vực Hộ tịch (20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khai sinh </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kết hôn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nhận cha, mẹ, con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khai sinh kết hợp đăng ký nhận cha, mẹ, con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khai tử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khai sinh có yếu tố nước ngoài tại khu vực biên giới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kết hôn có yếu tố nước ngoài tại khu vực biên giới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nhận cha, mẹ, con có yếu tố nước ngoài tại khu vực biên giới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khai tử có yếu tố nước ngoài tại khu vực biên giới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giám hộ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 xml:space="preserve">Đăng ký chấm dứt giám hộ </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Thay đổi, cải chính, bổ sung hộ tịch</w:t>
            </w:r>
          </w:p>
        </w:tc>
        <w:tc>
          <w:tcPr>
            <w:tcW w:w="3685" w:type="dxa"/>
            <w:vMerge w:val="restart"/>
            <w:vAlign w:val="center"/>
          </w:tcPr>
          <w:p w:rsidR="004912E6" w:rsidRPr="00126ACE" w:rsidRDefault="004912E6" w:rsidP="00D35180">
            <w:pPr>
              <w:spacing w:before="120" w:after="120" w:line="264" w:lineRule="auto"/>
              <w:jc w:val="center"/>
              <w:rPr>
                <w:bCs/>
                <w:color w:val="000000" w:themeColor="text1"/>
              </w:rPr>
            </w:pPr>
          </w:p>
          <w:p w:rsidR="004912E6" w:rsidRPr="00126ACE" w:rsidRDefault="004912E6" w:rsidP="00D35180">
            <w:pPr>
              <w:spacing w:before="120" w:after="120" w:line="264" w:lineRule="auto"/>
              <w:jc w:val="center"/>
              <w:rPr>
                <w:bCs/>
                <w:color w:val="000000" w:themeColor="text1"/>
              </w:rPr>
            </w:pPr>
          </w:p>
          <w:p w:rsidR="004912E6" w:rsidRPr="00126ACE" w:rsidRDefault="004912E6" w:rsidP="00D35180">
            <w:pPr>
              <w:spacing w:before="120" w:after="120" w:line="264" w:lineRule="auto"/>
              <w:jc w:val="center"/>
              <w:rPr>
                <w:bCs/>
                <w:color w:val="000000" w:themeColor="text1"/>
              </w:rPr>
            </w:pPr>
          </w:p>
          <w:p w:rsidR="004912E6" w:rsidRPr="00126ACE" w:rsidRDefault="004912E6" w:rsidP="00D35180">
            <w:pPr>
              <w:spacing w:before="120" w:after="120" w:line="264" w:lineRule="auto"/>
              <w:jc w:val="center"/>
              <w:rPr>
                <w:bCs/>
                <w:color w:val="000000" w:themeColor="text1"/>
              </w:rPr>
            </w:pPr>
          </w:p>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Cấp Giấy xác nhận tình trạng hôn nhân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lại khai sinh</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khai sinh cho người đã có hồ sơ, giấy tờ cá nhân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lại kết hôn</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lại khai tử</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Cấp bản sao Trích lục hộ tịch</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Liên thông các thủ tục hành chính về đăng ký khai sinh, đăng ký thường trú, cấp Thẻ bảo hiểm y tế cho trẻ em dưới 6 tuổi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Liên thông các thủ tục hành chính về đăng ký khai sinh, cấp Thẻ bảo hiểm y tế cho trẻ em dưới 6 tuổi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color w:val="000000" w:themeColor="text1"/>
              </w:rPr>
            </w:pPr>
          </w:p>
        </w:tc>
        <w:tc>
          <w:tcPr>
            <w:tcW w:w="7229" w:type="dxa"/>
            <w:vAlign w:val="center"/>
          </w:tcPr>
          <w:p w:rsidR="004912E6" w:rsidRPr="00126ACE" w:rsidRDefault="00587CF6" w:rsidP="00362B4D">
            <w:pPr>
              <w:spacing w:before="120" w:after="120" w:line="264" w:lineRule="auto"/>
              <w:jc w:val="both"/>
              <w:rPr>
                <w:b/>
                <w:color w:val="000000" w:themeColor="text1"/>
              </w:rPr>
            </w:pPr>
            <w:r>
              <w:rPr>
                <w:b/>
                <w:color w:val="000000" w:themeColor="text1"/>
              </w:rPr>
              <w:t xml:space="preserve">6. </w:t>
            </w:r>
            <w:r w:rsidR="004912E6" w:rsidRPr="00126ACE">
              <w:rPr>
                <w:b/>
                <w:color w:val="000000" w:themeColor="text1"/>
              </w:rPr>
              <w:t>Lĩnh vực nuôi con nuôi (03 TTHC)</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việc nuôi con nuôi trong nước</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2588/QĐ-UBND ngày 05/11/2018</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Đăng ký lại việc nuôi con nuôi trong nước</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tcPr>
          <w:p w:rsidR="004912E6" w:rsidRPr="00126ACE" w:rsidRDefault="004912E6" w:rsidP="00362B4D">
            <w:pPr>
              <w:spacing w:before="120" w:after="120" w:line="264" w:lineRule="auto"/>
              <w:jc w:val="both"/>
              <w:rPr>
                <w:color w:val="000000" w:themeColor="text1"/>
              </w:rPr>
            </w:pPr>
            <w:r w:rsidRPr="00126ACE">
              <w:rPr>
                <w:color w:val="000000" w:themeColor="text1"/>
              </w:rPr>
              <w:t>Giải quyết việc người nước ngoài cư trú ở khu vực biên giới nước láng giềng nhận trẻ em Việt Nam làm con nuôi</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spacing w:before="120" w:after="120" w:line="264" w:lineRule="auto"/>
              <w:ind w:left="360"/>
              <w:jc w:val="center"/>
              <w:rPr>
                <w:b/>
                <w:color w:val="000000" w:themeColor="text1"/>
              </w:rPr>
            </w:pPr>
            <w:r w:rsidRPr="00126ACE">
              <w:rPr>
                <w:b/>
                <w:color w:val="000000" w:themeColor="text1"/>
              </w:rPr>
              <w:t>X.</w:t>
            </w:r>
          </w:p>
        </w:tc>
        <w:tc>
          <w:tcPr>
            <w:tcW w:w="7229" w:type="dxa"/>
            <w:vAlign w:val="center"/>
          </w:tcPr>
          <w:p w:rsidR="004912E6" w:rsidRPr="00126ACE" w:rsidRDefault="00587CF6" w:rsidP="00587CF6">
            <w:pPr>
              <w:spacing w:before="120" w:after="120" w:line="264" w:lineRule="auto"/>
              <w:jc w:val="both"/>
              <w:rPr>
                <w:b/>
                <w:color w:val="000000" w:themeColor="text1"/>
              </w:rPr>
            </w:pPr>
            <w:r>
              <w:rPr>
                <w:b/>
                <w:color w:val="000000" w:themeColor="text1"/>
              </w:rPr>
              <w:t>QUẢN LÝ AN TOÀN ĐẬP, HỒ CHỨA THỦY ĐIỆN</w:t>
            </w:r>
          </w:p>
        </w:tc>
        <w:tc>
          <w:tcPr>
            <w:tcW w:w="3685" w:type="dxa"/>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D35180">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Thẩm định, phê duyệt phương án ứng phó thiên tai cho công trình, vùng hạ du đập thủy điện trong quá trình thi công thuộc thẩm  quyền của UBND cấp xã</w:t>
            </w:r>
          </w:p>
        </w:tc>
        <w:tc>
          <w:tcPr>
            <w:tcW w:w="3685" w:type="dxa"/>
            <w:vMerge w:val="restart"/>
            <w:vAlign w:val="center"/>
          </w:tcPr>
          <w:p w:rsidR="004912E6" w:rsidRPr="00126ACE" w:rsidRDefault="004912E6" w:rsidP="00D35180">
            <w:pPr>
              <w:spacing w:before="120" w:after="120" w:line="264" w:lineRule="auto"/>
              <w:jc w:val="center"/>
              <w:rPr>
                <w:color w:val="000000" w:themeColor="text1"/>
              </w:rPr>
            </w:pPr>
            <w:r w:rsidRPr="00126ACE">
              <w:rPr>
                <w:bCs/>
                <w:color w:val="000000" w:themeColor="text1"/>
              </w:rPr>
              <w:t>Quyết định số 859/QĐ-UBND ngày 04/4/2019</w:t>
            </w:r>
          </w:p>
        </w:tc>
        <w:tc>
          <w:tcPr>
            <w:tcW w:w="2206" w:type="dxa"/>
          </w:tcPr>
          <w:p w:rsidR="004912E6" w:rsidRPr="00126ACE" w:rsidRDefault="004912E6" w:rsidP="00362B4D">
            <w:pPr>
              <w:spacing w:before="120" w:after="120" w:line="264" w:lineRule="auto"/>
              <w:rPr>
                <w:color w:val="000000" w:themeColor="text1"/>
              </w:rPr>
            </w:pPr>
          </w:p>
        </w:tc>
      </w:tr>
      <w:tr w:rsidR="004912E6" w:rsidRPr="00126ACE" w:rsidTr="00362B4D">
        <w:tc>
          <w:tcPr>
            <w:tcW w:w="1277" w:type="dxa"/>
            <w:vAlign w:val="center"/>
          </w:tcPr>
          <w:p w:rsidR="004912E6" w:rsidRPr="00126ACE" w:rsidRDefault="004912E6" w:rsidP="00362B4D">
            <w:pPr>
              <w:pStyle w:val="ListParagraph"/>
              <w:numPr>
                <w:ilvl w:val="0"/>
                <w:numId w:val="1"/>
              </w:numPr>
              <w:spacing w:before="120" w:after="120" w:line="264" w:lineRule="auto"/>
              <w:jc w:val="center"/>
              <w:rPr>
                <w:color w:val="000000" w:themeColor="text1"/>
              </w:rPr>
            </w:pPr>
          </w:p>
        </w:tc>
        <w:tc>
          <w:tcPr>
            <w:tcW w:w="7229" w:type="dxa"/>
            <w:vAlign w:val="center"/>
          </w:tcPr>
          <w:p w:rsidR="004912E6" w:rsidRPr="00126ACE" w:rsidRDefault="004912E6" w:rsidP="00362B4D">
            <w:pPr>
              <w:spacing w:before="120" w:after="120" w:line="264" w:lineRule="auto"/>
              <w:jc w:val="both"/>
              <w:rPr>
                <w:color w:val="000000" w:themeColor="text1"/>
              </w:rPr>
            </w:pPr>
            <w:r w:rsidRPr="00126ACE">
              <w:rPr>
                <w:color w:val="000000" w:themeColor="text1"/>
              </w:rPr>
              <w:t>Thẩm định, phê duyệt phương án ứng phó với tình huống khẩn cấp hồ chứa thủy điện thuộc thẩm quyền của UBND cấp xã</w:t>
            </w:r>
          </w:p>
        </w:tc>
        <w:tc>
          <w:tcPr>
            <w:tcW w:w="3685" w:type="dxa"/>
            <w:vMerge/>
          </w:tcPr>
          <w:p w:rsidR="004912E6" w:rsidRPr="00126ACE" w:rsidRDefault="004912E6" w:rsidP="00362B4D">
            <w:pPr>
              <w:spacing w:before="120" w:after="120" w:line="264" w:lineRule="auto"/>
              <w:rPr>
                <w:color w:val="000000" w:themeColor="text1"/>
              </w:rPr>
            </w:pPr>
          </w:p>
        </w:tc>
        <w:tc>
          <w:tcPr>
            <w:tcW w:w="2206" w:type="dxa"/>
          </w:tcPr>
          <w:p w:rsidR="004912E6" w:rsidRPr="00126ACE" w:rsidRDefault="004912E6" w:rsidP="00362B4D">
            <w:pPr>
              <w:spacing w:before="120" w:after="120" w:line="264" w:lineRule="auto"/>
              <w:rPr>
                <w:color w:val="000000" w:themeColor="text1"/>
              </w:rPr>
            </w:pPr>
          </w:p>
        </w:tc>
      </w:tr>
    </w:tbl>
    <w:p w:rsidR="00362B4D" w:rsidRPr="00126ACE" w:rsidRDefault="00362B4D">
      <w:pPr>
        <w:rPr>
          <w:b/>
          <w:color w:val="000000" w:themeColor="text1"/>
        </w:rPr>
      </w:pPr>
    </w:p>
    <w:p w:rsidR="008E6286" w:rsidRPr="00126ACE" w:rsidRDefault="00362B4D" w:rsidP="00362B4D">
      <w:pPr>
        <w:jc w:val="right"/>
        <w:rPr>
          <w:b/>
          <w:color w:val="000000" w:themeColor="text1"/>
        </w:rPr>
      </w:pPr>
      <w:r w:rsidRPr="00126ACE">
        <w:rPr>
          <w:b/>
          <w:color w:val="000000" w:themeColor="text1"/>
        </w:rPr>
        <w:lastRenderedPageBreak/>
        <w:t>ỦY BAN NHÂN DÂN TỈNH</w:t>
      </w:r>
    </w:p>
    <w:p w:rsidR="00D35180" w:rsidRPr="00126ACE" w:rsidRDefault="00D35180" w:rsidP="00B26C92">
      <w:pPr>
        <w:widowControl w:val="0"/>
        <w:jc w:val="center"/>
        <w:rPr>
          <w:i/>
          <w:color w:val="000000" w:themeColor="text1"/>
          <w:sz w:val="26"/>
          <w:szCs w:val="26"/>
        </w:rPr>
      </w:pPr>
      <w:r w:rsidRPr="00126ACE">
        <w:rPr>
          <w:b/>
          <w:color w:val="000000" w:themeColor="text1"/>
        </w:rPr>
        <w:t>DANH MỤC THỦ TỤC HÀNH CHÍNH</w:t>
      </w:r>
      <w:r w:rsidRPr="00126ACE">
        <w:rPr>
          <w:b/>
          <w:color w:val="000000" w:themeColor="text1"/>
          <w:sz w:val="26"/>
          <w:szCs w:val="26"/>
        </w:rPr>
        <w:t xml:space="preserve"> </w:t>
      </w:r>
      <w:r w:rsidRPr="00126ACE">
        <w:rPr>
          <w:b/>
          <w:color w:val="000000" w:themeColor="text1"/>
        </w:rPr>
        <w:t xml:space="preserve">TIẾP NHẬN, GIẢI QUYẾT VÀ TRẢ KẾT QUẢ THEO CƠ CHẾ MỘT CỬA LIÊN THÔNG </w:t>
      </w:r>
      <w:r w:rsidRPr="00126ACE">
        <w:rPr>
          <w:b/>
          <w:color w:val="000000" w:themeColor="text1"/>
          <w:spacing w:val="-6"/>
        </w:rPr>
        <w:t xml:space="preserve">TẠI </w:t>
      </w:r>
      <w:r w:rsidRPr="00126ACE">
        <w:rPr>
          <w:b/>
          <w:color w:val="000000" w:themeColor="text1"/>
          <w:spacing w:val="-8"/>
        </w:rPr>
        <w:t>BỘ PHẬN TIẾP NHẬN VÀ TRẢ KẾT QUẢ CỦA ỦY BAN NHÂN DÂN CÁC XÃ, PHƯỜNG, THỊ TRẤN</w:t>
      </w:r>
      <w:r w:rsidRPr="00126ACE">
        <w:rPr>
          <w:b/>
          <w:color w:val="000000" w:themeColor="text1"/>
          <w:sz w:val="26"/>
          <w:szCs w:val="26"/>
        </w:rPr>
        <w:t xml:space="preserve"> </w:t>
      </w:r>
      <w:r w:rsidR="00B26C92" w:rsidRPr="00126ACE">
        <w:rPr>
          <w:b/>
          <w:color w:val="000000" w:themeColor="text1"/>
          <w:sz w:val="26"/>
          <w:szCs w:val="26"/>
        </w:rPr>
        <w:t xml:space="preserve">ÁP DỤNG TRÊN ĐỊA BÀN TỈNH THỪA THIÊN HUẾ </w:t>
      </w:r>
      <w:r w:rsidRPr="00126ACE">
        <w:rPr>
          <w:b/>
          <w:color w:val="000000" w:themeColor="text1"/>
        </w:rPr>
        <w:t>(Thống kê đến ngày 15/6/2019)</w:t>
      </w:r>
    </w:p>
    <w:p w:rsidR="00D35180" w:rsidRPr="00126ACE" w:rsidRDefault="001B705D" w:rsidP="00D35180">
      <w:pPr>
        <w:widowControl w:val="0"/>
        <w:jc w:val="center"/>
        <w:rPr>
          <w:i/>
          <w:color w:val="000000" w:themeColor="text1"/>
          <w:sz w:val="26"/>
          <w:szCs w:val="26"/>
        </w:rPr>
      </w:pPr>
      <w:r>
        <w:rPr>
          <w:i/>
          <w:noProof/>
          <w:color w:val="000000" w:themeColor="text1"/>
          <w:sz w:val="26"/>
          <w:szCs w:val="26"/>
        </w:rPr>
        <mc:AlternateContent>
          <mc:Choice Requires="wps">
            <w:drawing>
              <wp:anchor distT="0" distB="0" distL="114300" distR="114300" simplePos="0" relativeHeight="251662336" behindDoc="0" locked="0" layoutInCell="1" allowOverlap="1" wp14:anchorId="449B0049" wp14:editId="0966CF02">
                <wp:simplePos x="0" y="0"/>
                <wp:positionH relativeFrom="column">
                  <wp:posOffset>3216275</wp:posOffset>
                </wp:positionH>
                <wp:positionV relativeFrom="paragraph">
                  <wp:posOffset>207010</wp:posOffset>
                </wp:positionV>
                <wp:extent cx="2952750" cy="0"/>
                <wp:effectExtent l="6350" t="6985" r="1270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3.25pt;margin-top:16.3pt;width:2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KI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"/>
            </w:pict>
          </mc:Fallback>
        </mc:AlternateContent>
      </w:r>
      <w:r w:rsidR="00D35180" w:rsidRPr="00126ACE">
        <w:rPr>
          <w:i/>
          <w:color w:val="000000" w:themeColor="text1"/>
          <w:sz w:val="26"/>
          <w:szCs w:val="26"/>
        </w:rPr>
        <w:t xml:space="preserve">(Ban hành kèm theo Quyết định số: </w:t>
      </w:r>
      <w:r w:rsidR="00D02744">
        <w:rPr>
          <w:i/>
          <w:color w:val="000000" w:themeColor="text1"/>
          <w:sz w:val="26"/>
          <w:szCs w:val="26"/>
        </w:rPr>
        <w:t>1462</w:t>
      </w:r>
      <w:r w:rsidR="00D35180" w:rsidRPr="00126ACE">
        <w:rPr>
          <w:i/>
          <w:color w:val="000000" w:themeColor="text1"/>
          <w:sz w:val="26"/>
          <w:szCs w:val="26"/>
        </w:rPr>
        <w:t xml:space="preserve">/QĐ-UBND ngày </w:t>
      </w:r>
      <w:r w:rsidR="00D02744">
        <w:rPr>
          <w:i/>
          <w:color w:val="000000" w:themeColor="text1"/>
          <w:sz w:val="26"/>
          <w:szCs w:val="26"/>
        </w:rPr>
        <w:t>15</w:t>
      </w:r>
      <w:r w:rsidR="00D35180" w:rsidRPr="00126ACE">
        <w:rPr>
          <w:i/>
          <w:color w:val="000000" w:themeColor="text1"/>
          <w:sz w:val="26"/>
          <w:szCs w:val="26"/>
        </w:rPr>
        <w:t xml:space="preserve"> tháng  6   năm 2019 của Chủ tịch UBND tỉnh)</w:t>
      </w:r>
    </w:p>
    <w:p w:rsidR="00D35180" w:rsidRPr="00126ACE" w:rsidRDefault="00D35180" w:rsidP="00D35180">
      <w:pPr>
        <w:jc w:val="center"/>
        <w:rPr>
          <w:b/>
          <w:color w:val="000000" w:themeColor="text1"/>
        </w:rPr>
      </w:pPr>
    </w:p>
    <w:p w:rsidR="00D35180" w:rsidRPr="00126ACE" w:rsidRDefault="00D35180" w:rsidP="00362B4D">
      <w:pPr>
        <w:jc w:val="right"/>
        <w:rPr>
          <w:b/>
          <w:color w:val="000000" w:themeColor="text1"/>
        </w:rPr>
      </w:pPr>
    </w:p>
    <w:tbl>
      <w:tblPr>
        <w:tblStyle w:val="TableGrid"/>
        <w:tblW w:w="0" w:type="auto"/>
        <w:tblInd w:w="-176" w:type="dxa"/>
        <w:tblLook w:val="04A0" w:firstRow="1" w:lastRow="0" w:firstColumn="1" w:lastColumn="0" w:noHBand="0" w:noVBand="1"/>
      </w:tblPr>
      <w:tblGrid>
        <w:gridCol w:w="1139"/>
        <w:gridCol w:w="4620"/>
        <w:gridCol w:w="2688"/>
        <w:gridCol w:w="1584"/>
      </w:tblGrid>
      <w:tr w:rsidR="008E6286" w:rsidRPr="00126ACE" w:rsidTr="008E6286">
        <w:tc>
          <w:tcPr>
            <w:tcW w:w="1277" w:type="dxa"/>
            <w:vAlign w:val="center"/>
          </w:tcPr>
          <w:p w:rsidR="008E6286" w:rsidRPr="00126ACE" w:rsidRDefault="008E6286" w:rsidP="008E6286">
            <w:pPr>
              <w:spacing w:before="120" w:after="120"/>
              <w:jc w:val="center"/>
              <w:rPr>
                <w:b/>
                <w:color w:val="000000" w:themeColor="text1"/>
              </w:rPr>
            </w:pPr>
            <w:r w:rsidRPr="00126ACE">
              <w:rPr>
                <w:b/>
                <w:color w:val="000000" w:themeColor="text1"/>
              </w:rPr>
              <w:t>STT</w:t>
            </w:r>
          </w:p>
        </w:tc>
        <w:tc>
          <w:tcPr>
            <w:tcW w:w="7229" w:type="dxa"/>
            <w:vAlign w:val="center"/>
          </w:tcPr>
          <w:p w:rsidR="008E6286" w:rsidRPr="00126ACE" w:rsidRDefault="008E6286" w:rsidP="008E6286">
            <w:pPr>
              <w:spacing w:before="120" w:after="120"/>
              <w:jc w:val="center"/>
              <w:rPr>
                <w:b/>
                <w:color w:val="000000" w:themeColor="text1"/>
              </w:rPr>
            </w:pPr>
            <w:r w:rsidRPr="00126ACE">
              <w:rPr>
                <w:b/>
                <w:color w:val="000000" w:themeColor="text1"/>
              </w:rPr>
              <w:t>TÊN THỦ TỤC HÀNH CHÍNH</w:t>
            </w:r>
          </w:p>
        </w:tc>
        <w:tc>
          <w:tcPr>
            <w:tcW w:w="3685" w:type="dxa"/>
            <w:vAlign w:val="center"/>
          </w:tcPr>
          <w:p w:rsidR="008E6286" w:rsidRPr="00126ACE" w:rsidRDefault="008E6286" w:rsidP="008E6286">
            <w:pPr>
              <w:spacing w:before="120" w:after="120"/>
              <w:jc w:val="center"/>
              <w:rPr>
                <w:b/>
                <w:color w:val="000000" w:themeColor="text1"/>
              </w:rPr>
            </w:pPr>
            <w:r w:rsidRPr="00126ACE">
              <w:rPr>
                <w:b/>
                <w:color w:val="000000" w:themeColor="text1"/>
              </w:rPr>
              <w:t>SỐ QUYẾT ĐỊNH</w:t>
            </w:r>
          </w:p>
        </w:tc>
        <w:tc>
          <w:tcPr>
            <w:tcW w:w="2206" w:type="dxa"/>
            <w:vAlign w:val="center"/>
          </w:tcPr>
          <w:p w:rsidR="008E6286" w:rsidRPr="00126ACE" w:rsidRDefault="008E6286" w:rsidP="008E6286">
            <w:pPr>
              <w:spacing w:before="120" w:after="120"/>
              <w:jc w:val="center"/>
              <w:rPr>
                <w:b/>
                <w:color w:val="000000" w:themeColor="text1"/>
              </w:rPr>
            </w:pPr>
            <w:r w:rsidRPr="00126ACE">
              <w:rPr>
                <w:b/>
                <w:color w:val="000000" w:themeColor="text1"/>
              </w:rPr>
              <w:t>GHI CHÚ</w:t>
            </w:r>
          </w:p>
        </w:tc>
      </w:tr>
      <w:tr w:rsidR="008E6286" w:rsidRPr="00126ACE" w:rsidTr="008E6286">
        <w:tc>
          <w:tcPr>
            <w:tcW w:w="1277" w:type="dxa"/>
          </w:tcPr>
          <w:p w:rsidR="008E6286" w:rsidRPr="00126ACE" w:rsidRDefault="008E6286" w:rsidP="008E6286">
            <w:pPr>
              <w:pStyle w:val="ListParagraph"/>
              <w:spacing w:before="120" w:after="120"/>
              <w:ind w:left="176"/>
              <w:jc w:val="center"/>
              <w:rPr>
                <w:b/>
                <w:color w:val="000000" w:themeColor="text1"/>
              </w:rPr>
            </w:pPr>
            <w:r w:rsidRPr="00126ACE">
              <w:rPr>
                <w:b/>
                <w:color w:val="000000" w:themeColor="text1"/>
              </w:rPr>
              <w:t>I.</w:t>
            </w:r>
          </w:p>
        </w:tc>
        <w:tc>
          <w:tcPr>
            <w:tcW w:w="7229" w:type="dxa"/>
            <w:vAlign w:val="center"/>
          </w:tcPr>
          <w:p w:rsidR="008E6286" w:rsidRPr="00126ACE" w:rsidRDefault="00C46A3D" w:rsidP="008E6286">
            <w:pPr>
              <w:spacing w:before="120" w:after="120"/>
              <w:jc w:val="both"/>
              <w:rPr>
                <w:b/>
                <w:color w:val="000000" w:themeColor="text1"/>
              </w:rPr>
            </w:pPr>
            <w:r>
              <w:rPr>
                <w:b/>
                <w:color w:val="000000" w:themeColor="text1"/>
              </w:rPr>
              <w:t>LĨNH VỰC DÂN TỘC</w:t>
            </w:r>
            <w:r w:rsidR="008E6286" w:rsidRPr="00126ACE">
              <w:rPr>
                <w:b/>
                <w:color w:val="000000" w:themeColor="text1"/>
              </w:rPr>
              <w:t xml:space="preserve"> (02 TTHC)</w:t>
            </w:r>
          </w:p>
        </w:tc>
        <w:tc>
          <w:tcPr>
            <w:tcW w:w="3685" w:type="dxa"/>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tcPr>
          <w:p w:rsidR="008E6286" w:rsidRPr="00126ACE" w:rsidRDefault="008E6286" w:rsidP="008E6286">
            <w:pPr>
              <w:spacing w:before="120" w:after="120"/>
              <w:jc w:val="both"/>
              <w:rPr>
                <w:color w:val="000000" w:themeColor="text1"/>
              </w:rPr>
            </w:pPr>
            <w:r w:rsidRPr="00126ACE">
              <w:rPr>
                <w:color w:val="000000" w:themeColor="text1"/>
              </w:rPr>
              <w:t>Công nhận người có uy tín trong đồng bào dân tộc thiểu số</w:t>
            </w:r>
          </w:p>
        </w:tc>
        <w:tc>
          <w:tcPr>
            <w:tcW w:w="3685" w:type="dxa"/>
            <w:vMerge w:val="restart"/>
            <w:vAlign w:val="center"/>
          </w:tcPr>
          <w:p w:rsidR="008E6286" w:rsidRPr="00126ACE" w:rsidRDefault="008E6286" w:rsidP="008E6286">
            <w:pPr>
              <w:spacing w:before="120" w:after="120"/>
              <w:jc w:val="center"/>
              <w:rPr>
                <w:color w:val="000000" w:themeColor="text1"/>
              </w:rPr>
            </w:pPr>
            <w:r w:rsidRPr="00126ACE">
              <w:rPr>
                <w:color w:val="000000" w:themeColor="text1"/>
              </w:rPr>
              <w:t>Quyết định số 961/QĐ-UBND ngày 08/5/2018</w:t>
            </w:r>
          </w:p>
        </w:tc>
        <w:tc>
          <w:tcPr>
            <w:tcW w:w="2206" w:type="dxa"/>
          </w:tcPr>
          <w:p w:rsidR="008E6286" w:rsidRPr="00126ACE" w:rsidRDefault="008E6286" w:rsidP="008E6286">
            <w:pPr>
              <w:spacing w:before="120" w:after="120"/>
              <w:jc w:val="right"/>
              <w:rPr>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tcPr>
          <w:p w:rsidR="008E6286" w:rsidRPr="00126ACE" w:rsidRDefault="008E6286" w:rsidP="008E6286">
            <w:pPr>
              <w:spacing w:before="120" w:after="120"/>
              <w:jc w:val="both"/>
              <w:rPr>
                <w:color w:val="000000" w:themeColor="text1"/>
              </w:rPr>
            </w:pPr>
            <w:r w:rsidRPr="00126ACE">
              <w:rPr>
                <w:color w:val="000000" w:themeColor="text1"/>
              </w:rPr>
              <w:t>Đưa ra khỏi danh sách người có uy tín trong đồng bào dân tộc thiểu số</w:t>
            </w:r>
          </w:p>
        </w:tc>
        <w:tc>
          <w:tcPr>
            <w:tcW w:w="3685" w:type="dxa"/>
            <w:vMerge/>
            <w:vAlign w:val="center"/>
          </w:tcPr>
          <w:p w:rsidR="008E6286" w:rsidRPr="00126ACE" w:rsidRDefault="008E6286" w:rsidP="008E6286">
            <w:pPr>
              <w:spacing w:before="120" w:after="120"/>
              <w:jc w:val="center"/>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spacing w:before="120" w:after="120"/>
              <w:ind w:left="360"/>
              <w:jc w:val="center"/>
              <w:rPr>
                <w:b/>
                <w:color w:val="000000" w:themeColor="text1"/>
              </w:rPr>
            </w:pPr>
            <w:r w:rsidRPr="00126ACE">
              <w:rPr>
                <w:b/>
                <w:color w:val="000000" w:themeColor="text1"/>
              </w:rPr>
              <w:t>II.</w:t>
            </w:r>
          </w:p>
        </w:tc>
        <w:tc>
          <w:tcPr>
            <w:tcW w:w="7229" w:type="dxa"/>
            <w:vAlign w:val="bottom"/>
          </w:tcPr>
          <w:p w:rsidR="008E6286" w:rsidRPr="00126ACE" w:rsidRDefault="00C46A3D" w:rsidP="008E6286">
            <w:pPr>
              <w:spacing w:before="120" w:after="120"/>
              <w:jc w:val="both"/>
              <w:rPr>
                <w:b/>
                <w:color w:val="000000" w:themeColor="text1"/>
              </w:rPr>
            </w:pPr>
            <w:r>
              <w:rPr>
                <w:b/>
                <w:color w:val="000000" w:themeColor="text1"/>
              </w:rPr>
              <w:t>LĨNH VỰC NGƯỜI CÓ CÔNG</w:t>
            </w:r>
            <w:r w:rsidR="008E6286" w:rsidRPr="00126ACE">
              <w:rPr>
                <w:b/>
                <w:color w:val="000000" w:themeColor="text1"/>
              </w:rPr>
              <w:t xml:space="preserve"> (21 TTHC)</w:t>
            </w:r>
          </w:p>
        </w:tc>
        <w:tc>
          <w:tcPr>
            <w:tcW w:w="3685" w:type="dxa"/>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chế độ trợ cấp thờ cúng liệt sĩ</w:t>
            </w:r>
          </w:p>
        </w:tc>
        <w:tc>
          <w:tcPr>
            <w:tcW w:w="3685" w:type="dxa"/>
            <w:vMerge w:val="restart"/>
            <w:vAlign w:val="center"/>
          </w:tcPr>
          <w:p w:rsidR="008E6286" w:rsidRPr="00126ACE" w:rsidRDefault="008E6286" w:rsidP="008E6286">
            <w:pPr>
              <w:spacing w:before="120" w:after="120"/>
              <w:jc w:val="center"/>
              <w:rPr>
                <w:b/>
                <w:color w:val="000000" w:themeColor="text1"/>
              </w:rPr>
            </w:pPr>
            <w:r w:rsidRPr="00126ACE">
              <w:rPr>
                <w:color w:val="000000" w:themeColor="text1"/>
              </w:rPr>
              <w:t>Quyết định số 2995/QĐ-UBND ngày 24/12/2018</w:t>
            </w: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chế độ ưu đãi đối với thân nhân liệt sĩ</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chế độ ưu đãi đối với Bà mẹ Việt Nam anh hùng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w:t>
            </w:r>
            <w:r w:rsidRPr="00126ACE">
              <w:rPr>
                <w:color w:val="000000" w:themeColor="text1"/>
                <w:lang w:val="vi-VN"/>
              </w:rPr>
              <w:t>iải quyết chế độ người có công giúp đỡ cách mạng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trợ cấp tiền tuất hàng tháng khi người có công từ trần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Hưởng mai táng phí, trợ cấp một lần khi người có công với cách mạng từ trần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chế độ đối với Anh hùng lực lượng vũ trang nhân dân, Anh hùng lao động trong thời kỳ kháng chiến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w:t>
            </w:r>
            <w:r w:rsidRPr="00126ACE">
              <w:rPr>
                <w:color w:val="000000" w:themeColor="text1"/>
                <w:lang w:val="vi-VN"/>
              </w:rPr>
              <w:t xml:space="preserve">iải quyết chế độ người hoạt </w:t>
            </w:r>
            <w:r w:rsidRPr="00126ACE">
              <w:rPr>
                <w:color w:val="000000" w:themeColor="text1"/>
              </w:rPr>
              <w:t xml:space="preserve">động </w:t>
            </w:r>
            <w:r w:rsidRPr="00126ACE">
              <w:rPr>
                <w:color w:val="000000" w:themeColor="text1"/>
                <w:lang w:val="vi-VN"/>
              </w:rPr>
              <w:t>cách mạng hoặc hoạt động kháng chiến bị địch bắt tù, đày</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Thực hiện chế độ trợ cấp một lần đối với thân nhân người hoạt động kháng chiến được tặng huân chương, huy chương chết trước ngày 01/01/1995 mà chưa được hưởng chế độ ưu đãi</w:t>
            </w:r>
          </w:p>
        </w:tc>
        <w:tc>
          <w:tcPr>
            <w:tcW w:w="3685" w:type="dxa"/>
            <w:vMerge w:val="restart"/>
            <w:vAlign w:val="center"/>
          </w:tcPr>
          <w:p w:rsidR="008E6286" w:rsidRPr="00126ACE" w:rsidRDefault="008E6286" w:rsidP="008E6286">
            <w:pPr>
              <w:spacing w:before="120" w:after="120"/>
              <w:jc w:val="center"/>
              <w:rPr>
                <w:b/>
                <w:color w:val="000000" w:themeColor="text1"/>
              </w:rPr>
            </w:pPr>
            <w:r w:rsidRPr="00126ACE">
              <w:rPr>
                <w:color w:val="000000" w:themeColor="text1"/>
              </w:rPr>
              <w:t>Quyết định số 2995/QĐ-UBND ngày 24/12/2018</w:t>
            </w: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Thực hiện chế độ trợ cấp một lần đối với thân nhân người hoạt động kháng chiến giải phóng dân tộc, bảo vệ Tổ quốc và làm nhiệm vụ quốc tế, người có công giúp đỡ cách mạng đã chết</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Trợ cấp một lần đối với thanh niên xung phong đã hoàn thành nhiệm vụ trong kháng chiến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Trợ cấp hàng tháng đối với thanh niên xung phong đã hoàn thành nhiệm vụ trong kháng chiến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hưởng chế độ ưu đãi đối với người hoạt động kháng chiến bị nhiễm chất độc hóa học</w:t>
            </w:r>
          </w:p>
        </w:tc>
        <w:tc>
          <w:tcPr>
            <w:tcW w:w="3685" w:type="dxa"/>
            <w:vMerge w:val="restart"/>
            <w:vAlign w:val="center"/>
          </w:tcPr>
          <w:p w:rsidR="008E6286" w:rsidRPr="00126ACE" w:rsidRDefault="008E6286" w:rsidP="008E6286">
            <w:pPr>
              <w:spacing w:before="120" w:after="120"/>
              <w:jc w:val="center"/>
              <w:rPr>
                <w:b/>
                <w:color w:val="000000" w:themeColor="text1"/>
              </w:rPr>
            </w:pPr>
            <w:r w:rsidRPr="00126ACE">
              <w:rPr>
                <w:color w:val="000000" w:themeColor="text1"/>
              </w:rPr>
              <w:t>Quyết định số 2995/QĐ-UBND ngày 24/12/2018</w:t>
            </w: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hưởng chế độ ưu đãi đối với con đẻ của người hoạt động kháng chiến bị nhiễm chất độc hóa học</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 xml:space="preserve">Thực hiện chế độ ưu đãi trong giáo dục đào tạo đối với người có công với </w:t>
            </w:r>
            <w:r w:rsidRPr="00126ACE">
              <w:rPr>
                <w:color w:val="000000" w:themeColor="text1"/>
              </w:rPr>
              <w:lastRenderedPageBreak/>
              <w:t>cách mạng và con của họ</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Bổ sung tình hình thân nhân trong hồ sơ liệt sĩ</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Hỗ trợ, di chuyển hài cốt liệt sĩ</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Giải quyết t</w:t>
            </w:r>
            <w:r w:rsidRPr="00126ACE">
              <w:rPr>
                <w:color w:val="000000" w:themeColor="text1"/>
                <w:shd w:val="clear" w:color="auto" w:fill="FFFFFF"/>
                <w:lang w:val="vi-VN"/>
              </w:rPr>
              <w:t>rợ cấp một lần đối với người có thành tích tham gia kháng chiến đã được tặng Bằng khen của Thủ tướng Chính phủ, Bằng khen của Chủ tịch Hội đ</w:t>
            </w:r>
            <w:r w:rsidRPr="00126ACE">
              <w:rPr>
                <w:color w:val="000000" w:themeColor="text1"/>
                <w:shd w:val="clear" w:color="auto" w:fill="FFFFFF"/>
              </w:rPr>
              <w:t>ồ</w:t>
            </w:r>
            <w:r w:rsidRPr="00126ACE">
              <w:rPr>
                <w:color w:val="000000" w:themeColor="text1"/>
                <w:shd w:val="clear" w:color="auto" w:fill="FFFFFF"/>
                <w:lang w:val="vi-VN"/>
              </w:rPr>
              <w:t>ng Bộ trưởng hoặc Bằng khen của Bộ trưởng, Thủ trưởng cơ quan ngang bộ, Thủ trưởng cơ quan thuộc Chính phủ, Bằng khen của Chủ tịch</w:t>
            </w:r>
            <w:r w:rsidRPr="00126ACE">
              <w:rPr>
                <w:rStyle w:val="apple-converted-space"/>
                <w:color w:val="000000" w:themeColor="text1"/>
                <w:shd w:val="clear" w:color="auto" w:fill="FFFFFF"/>
                <w:lang w:val="vi-VN"/>
              </w:rPr>
              <w:t> </w:t>
            </w:r>
            <w:r w:rsidRPr="00126ACE">
              <w:rPr>
                <w:color w:val="000000" w:themeColor="text1"/>
                <w:shd w:val="clear" w:color="auto" w:fill="FFFFFF"/>
                <w:lang w:val="vi-VN"/>
              </w:rPr>
              <w:t>Ủy ban</w:t>
            </w:r>
            <w:r w:rsidRPr="00126ACE">
              <w:rPr>
                <w:rStyle w:val="apple-converted-space"/>
                <w:color w:val="000000" w:themeColor="text1"/>
                <w:shd w:val="clear" w:color="auto" w:fill="FFFFFF"/>
                <w:lang w:val="vi-VN"/>
              </w:rPr>
              <w:t> </w:t>
            </w:r>
            <w:r w:rsidRPr="00126ACE">
              <w:rPr>
                <w:color w:val="000000" w:themeColor="text1"/>
                <w:shd w:val="clear" w:color="auto" w:fill="FFFFFF"/>
                <w:lang w:val="vi-VN"/>
              </w:rPr>
              <w:t xml:space="preserve">nhân dân tỉnh, thành phố trực thuộc </w:t>
            </w:r>
            <w:r w:rsidRPr="00126ACE">
              <w:rPr>
                <w:color w:val="000000" w:themeColor="text1"/>
                <w:shd w:val="clear" w:color="auto" w:fill="FFFFFF"/>
              </w:rPr>
              <w:t>T</w:t>
            </w:r>
            <w:r w:rsidRPr="00126ACE">
              <w:rPr>
                <w:color w:val="000000" w:themeColor="text1"/>
                <w:shd w:val="clear" w:color="auto" w:fill="FFFFFF"/>
                <w:lang w:val="vi-VN"/>
              </w:rPr>
              <w:t>rung ương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lang w:val="vi-VN"/>
              </w:rPr>
              <w:t>Giải quyết chế độ trợ cấp một lần đối với người được cử làm chuyên gia sang giúp Lào, Căm – pu – chia</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Đề nghị tặng, truy tặng danh hiệu vinh dự nhà nước “Bà mẹ Việt Nam anh hùng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spacing w:before="120" w:after="120"/>
              <w:ind w:left="360"/>
              <w:jc w:val="center"/>
              <w:rPr>
                <w:b/>
                <w:color w:val="000000" w:themeColor="text1"/>
              </w:rPr>
            </w:pPr>
            <w:r w:rsidRPr="00126ACE">
              <w:rPr>
                <w:b/>
                <w:color w:val="000000" w:themeColor="text1"/>
              </w:rPr>
              <w:t>III.</w:t>
            </w:r>
          </w:p>
        </w:tc>
        <w:tc>
          <w:tcPr>
            <w:tcW w:w="7229" w:type="dxa"/>
            <w:vAlign w:val="bottom"/>
          </w:tcPr>
          <w:p w:rsidR="008E6286" w:rsidRPr="00126ACE" w:rsidRDefault="00C46A3D" w:rsidP="008E6286">
            <w:pPr>
              <w:spacing w:before="120" w:after="120"/>
              <w:jc w:val="both"/>
              <w:rPr>
                <w:b/>
                <w:color w:val="000000" w:themeColor="text1"/>
              </w:rPr>
            </w:pPr>
            <w:r>
              <w:rPr>
                <w:b/>
                <w:color w:val="000000" w:themeColor="text1"/>
              </w:rPr>
              <w:t>LĨNH VỰC BẢO TRỢ XÃ HỘI</w:t>
            </w:r>
            <w:r w:rsidR="008E6286" w:rsidRPr="00126ACE">
              <w:rPr>
                <w:b/>
                <w:color w:val="000000" w:themeColor="text1"/>
              </w:rPr>
              <w:t xml:space="preserve"> (08 TTHC)</w:t>
            </w:r>
          </w:p>
        </w:tc>
        <w:tc>
          <w:tcPr>
            <w:tcW w:w="3685" w:type="dxa"/>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color w:val="000000" w:themeColor="text1"/>
              </w:rPr>
            </w:pPr>
            <w:r w:rsidRPr="00126ACE">
              <w:rPr>
                <w:color w:val="000000" w:themeColor="text1"/>
                <w:shd w:val="clear" w:color="auto" w:fill="FFFFFF"/>
                <w:lang w:val="vi-VN"/>
              </w:rPr>
              <w:t>Tiếp nhận đối tượng bảo trợ xã hội có hoàn cảnh đặc biệt khó khăn vào cơ sở trợ giúp xã hội cấp tỉnh</w:t>
            </w:r>
          </w:p>
        </w:tc>
        <w:tc>
          <w:tcPr>
            <w:tcW w:w="3685" w:type="dxa"/>
            <w:vMerge w:val="restart"/>
            <w:vAlign w:val="center"/>
          </w:tcPr>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color w:val="000000" w:themeColor="text1"/>
              </w:rPr>
            </w:pPr>
          </w:p>
          <w:p w:rsidR="008E6286" w:rsidRPr="00126ACE" w:rsidRDefault="008E6286" w:rsidP="008E6286">
            <w:pPr>
              <w:spacing w:before="120" w:after="120"/>
              <w:jc w:val="center"/>
              <w:rPr>
                <w:b/>
                <w:color w:val="000000" w:themeColor="text1"/>
              </w:rPr>
            </w:pPr>
            <w:r w:rsidRPr="00126ACE">
              <w:rPr>
                <w:color w:val="000000" w:themeColor="text1"/>
              </w:rPr>
              <w:t>Quyết định số 2995/QĐ-UBND ngày 24/12/2018</w:t>
            </w: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color w:val="000000" w:themeColor="text1"/>
                <w:lang w:val="vi-VN"/>
              </w:rPr>
            </w:pPr>
            <w:r w:rsidRPr="00126ACE">
              <w:rPr>
                <w:color w:val="000000" w:themeColor="text1"/>
                <w:shd w:val="clear" w:color="auto" w:fill="FFFFFF"/>
                <w:lang w:val="vi-VN"/>
              </w:rPr>
              <w:t>Tiếp nhận đối tượng bảo trợ xã hội có hoàn cảnh đặc biệt khó khăn vào cơ sở trợ giúp xã hội cấp huyện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color w:val="000000" w:themeColor="text1"/>
                <w:shd w:val="clear" w:color="auto" w:fill="FFFFFF"/>
                <w:lang w:val="vi-VN"/>
              </w:rPr>
            </w:pPr>
            <w:r w:rsidRPr="00126ACE">
              <w:rPr>
                <w:color w:val="000000" w:themeColor="text1"/>
                <w:lang w:val="vi-VN"/>
              </w:rPr>
              <w:t>Thực hiện</w:t>
            </w:r>
            <w:r w:rsidRPr="00126ACE">
              <w:rPr>
                <w:color w:val="000000" w:themeColor="text1"/>
              </w:rPr>
              <w:t>, điều chỉnh, thôi</w:t>
            </w:r>
            <w:r w:rsidRPr="00126ACE">
              <w:rPr>
                <w:color w:val="000000" w:themeColor="text1"/>
                <w:lang w:val="vi-VN"/>
              </w:rPr>
              <w:t xml:space="preserve"> hưởng trợ cấp xã hội hàng tháng đối với các đối tượng bảo trợ xã hội</w:t>
            </w:r>
            <w:r w:rsidRPr="00126ACE">
              <w:rPr>
                <w:color w:val="000000" w:themeColor="text1"/>
              </w:rPr>
              <w:t xml:space="preserve"> (bao gồm cả người khuyết tật, người khuyết tật mang thai nuôi con dưới 36 tháng tuổi), hỗ trợ kinh phí chăm sóc, nuôi dưỡng hàng tháng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lang w:val="vi-VN"/>
              </w:rPr>
              <w:t>Thực hiện trợ cấp xã hội hàng tháng khi đối tượng thay đổi nơi cư trú trong cùng địa bàn huyện, thị xã, thành phố thuộc tỉnh</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H</w:t>
            </w:r>
            <w:r w:rsidRPr="00126ACE">
              <w:rPr>
                <w:color w:val="000000" w:themeColor="text1"/>
                <w:lang w:val="vi-VN"/>
              </w:rPr>
              <w:t>ỗ trợ kinh phí chăm sóc, nuôi dưỡng đối tượng bảo trợ xã hội</w:t>
            </w:r>
            <w:r w:rsidRPr="00126ACE">
              <w:rPr>
                <w:color w:val="000000" w:themeColor="text1"/>
              </w:rPr>
              <w:t xml:space="preserve"> (bao gồm cả người khuyết tật đặc biệt nặng)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lang w:val="vi-VN"/>
              </w:rPr>
              <w:t>Hỗ trợ chi phí mai táng cho đối tượng bảo trợ xã hội (được trợ giúp xã hội thường xuyên tại cộng đồng)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rPr>
              <w:t>Hỗ trợ kinh phí chăm sóc đối với hộ gia đình có người khuyết tật đặc biệt nặng</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rFonts w:eastAsia="Calibri"/>
                <w:color w:val="000000" w:themeColor="text1"/>
              </w:rPr>
            </w:pPr>
            <w:r w:rsidRPr="00126ACE">
              <w:rPr>
                <w:color w:val="000000" w:themeColor="text1"/>
                <w:lang w:val="pt-BR"/>
              </w:rPr>
              <w:t>Hỗ trợ học văn hóa, học nghề, trợ cấp khó khăn ban đầu cho nạn nhân</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spacing w:before="120" w:after="120"/>
              <w:ind w:left="360"/>
              <w:jc w:val="center"/>
              <w:rPr>
                <w:b/>
                <w:color w:val="000000" w:themeColor="text1"/>
              </w:rPr>
            </w:pPr>
            <w:r w:rsidRPr="00126ACE">
              <w:rPr>
                <w:b/>
                <w:color w:val="000000" w:themeColor="text1"/>
              </w:rPr>
              <w:t>IV.</w:t>
            </w:r>
          </w:p>
        </w:tc>
        <w:tc>
          <w:tcPr>
            <w:tcW w:w="7229" w:type="dxa"/>
            <w:vAlign w:val="center"/>
          </w:tcPr>
          <w:p w:rsidR="008E6286" w:rsidRPr="00126ACE" w:rsidRDefault="00C46A3D" w:rsidP="008E6286">
            <w:pPr>
              <w:spacing w:before="120" w:after="120"/>
              <w:jc w:val="both"/>
              <w:rPr>
                <w:b/>
                <w:color w:val="000000" w:themeColor="text1"/>
              </w:rPr>
            </w:pPr>
            <w:r>
              <w:rPr>
                <w:b/>
                <w:color w:val="000000" w:themeColor="text1"/>
              </w:rPr>
              <w:t>LĨNH VỰC NÔNG NGHIỆP VÀ PHÁT TRIỂN NÔNG THÔN</w:t>
            </w:r>
            <w:r w:rsidR="008E6286" w:rsidRPr="00126ACE">
              <w:rPr>
                <w:b/>
                <w:color w:val="000000" w:themeColor="text1"/>
              </w:rPr>
              <w:t xml:space="preserve"> (02 TTHC)</w:t>
            </w:r>
          </w:p>
        </w:tc>
        <w:tc>
          <w:tcPr>
            <w:tcW w:w="3685" w:type="dxa"/>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color w:val="000000" w:themeColor="text1"/>
              </w:rPr>
            </w:pPr>
            <w:r w:rsidRPr="00126ACE">
              <w:rPr>
                <w:color w:val="000000" w:themeColor="text1"/>
              </w:rPr>
              <w:t>Cấp Giấy chứng nhận kinh tế trang trại</w:t>
            </w:r>
          </w:p>
        </w:tc>
        <w:tc>
          <w:tcPr>
            <w:tcW w:w="3685" w:type="dxa"/>
            <w:vMerge w:val="restart"/>
            <w:vAlign w:val="center"/>
          </w:tcPr>
          <w:p w:rsidR="008E6286" w:rsidRPr="00126ACE" w:rsidRDefault="008E6286" w:rsidP="008E6286">
            <w:pPr>
              <w:spacing w:before="120" w:after="120"/>
              <w:jc w:val="center"/>
              <w:rPr>
                <w:b/>
                <w:color w:val="000000" w:themeColor="text1"/>
              </w:rPr>
            </w:pPr>
            <w:r w:rsidRPr="00126ACE">
              <w:rPr>
                <w:bCs/>
                <w:color w:val="000000" w:themeColor="text1"/>
              </w:rPr>
              <w:t>Quyết định số 2262/QĐ-UBND ngày 12/10/2018</w:t>
            </w:r>
          </w:p>
        </w:tc>
        <w:tc>
          <w:tcPr>
            <w:tcW w:w="2206" w:type="dxa"/>
          </w:tcPr>
          <w:p w:rsidR="008E6286" w:rsidRPr="00126ACE" w:rsidRDefault="008E6286" w:rsidP="008E6286">
            <w:pPr>
              <w:spacing w:before="120" w:after="120"/>
              <w:jc w:val="right"/>
              <w:rPr>
                <w:b/>
                <w:color w:val="000000" w:themeColor="text1"/>
              </w:rPr>
            </w:pPr>
          </w:p>
        </w:tc>
      </w:tr>
      <w:tr w:rsidR="008E6286" w:rsidRPr="00126ACE" w:rsidTr="008E6286">
        <w:tc>
          <w:tcPr>
            <w:tcW w:w="1277" w:type="dxa"/>
          </w:tcPr>
          <w:p w:rsidR="008E6286" w:rsidRPr="00126ACE" w:rsidRDefault="008E6286" w:rsidP="008E6286">
            <w:pPr>
              <w:pStyle w:val="ListParagraph"/>
              <w:numPr>
                <w:ilvl w:val="0"/>
                <w:numId w:val="2"/>
              </w:numPr>
              <w:spacing w:before="120" w:after="120"/>
              <w:ind w:left="176" w:firstLine="0"/>
              <w:jc w:val="right"/>
              <w:rPr>
                <w:color w:val="000000" w:themeColor="text1"/>
              </w:rPr>
            </w:pPr>
          </w:p>
        </w:tc>
        <w:tc>
          <w:tcPr>
            <w:tcW w:w="7229" w:type="dxa"/>
            <w:vAlign w:val="center"/>
          </w:tcPr>
          <w:p w:rsidR="008E6286" w:rsidRPr="00126ACE" w:rsidRDefault="008E6286" w:rsidP="008E6286">
            <w:pPr>
              <w:spacing w:before="120" w:after="120"/>
              <w:jc w:val="both"/>
              <w:rPr>
                <w:color w:val="000000" w:themeColor="text1"/>
              </w:rPr>
            </w:pPr>
            <w:r w:rsidRPr="00126ACE">
              <w:rPr>
                <w:color w:val="000000" w:themeColor="text1"/>
              </w:rPr>
              <w:t>Cấp đổi Giấy chứng nhận kinh tế trang trại</w:t>
            </w:r>
          </w:p>
        </w:tc>
        <w:tc>
          <w:tcPr>
            <w:tcW w:w="3685" w:type="dxa"/>
            <w:vMerge/>
          </w:tcPr>
          <w:p w:rsidR="008E6286" w:rsidRPr="00126ACE" w:rsidRDefault="008E6286" w:rsidP="008E6286">
            <w:pPr>
              <w:spacing w:before="120" w:after="120"/>
              <w:jc w:val="right"/>
              <w:rPr>
                <w:b/>
                <w:color w:val="000000" w:themeColor="text1"/>
              </w:rPr>
            </w:pPr>
          </w:p>
        </w:tc>
        <w:tc>
          <w:tcPr>
            <w:tcW w:w="2206" w:type="dxa"/>
          </w:tcPr>
          <w:p w:rsidR="008E6286" w:rsidRPr="00126ACE" w:rsidRDefault="008E6286" w:rsidP="008E6286">
            <w:pPr>
              <w:spacing w:before="120" w:after="120"/>
              <w:jc w:val="right"/>
              <w:rPr>
                <w:b/>
                <w:color w:val="000000" w:themeColor="text1"/>
              </w:rPr>
            </w:pPr>
          </w:p>
        </w:tc>
      </w:tr>
    </w:tbl>
    <w:p w:rsidR="00D35180" w:rsidRPr="00126ACE" w:rsidRDefault="00D35180" w:rsidP="00362B4D">
      <w:pPr>
        <w:jc w:val="right"/>
        <w:rPr>
          <w:b/>
          <w:color w:val="000000" w:themeColor="text1"/>
        </w:rPr>
      </w:pPr>
    </w:p>
    <w:p w:rsidR="00D35180" w:rsidRPr="00126ACE" w:rsidRDefault="008E6286" w:rsidP="00362B4D">
      <w:pPr>
        <w:jc w:val="right"/>
        <w:rPr>
          <w:b/>
          <w:color w:val="000000" w:themeColor="text1"/>
        </w:rPr>
      </w:pPr>
      <w:r w:rsidRPr="00126ACE">
        <w:rPr>
          <w:b/>
          <w:color w:val="000000" w:themeColor="text1"/>
        </w:rPr>
        <w:t>ỦY BAN NHÂN DÂN TỈNH</w:t>
      </w:r>
    </w:p>
    <w:p w:rsidR="00D35180" w:rsidRPr="00126ACE" w:rsidRDefault="00D35180" w:rsidP="00362B4D">
      <w:pPr>
        <w:jc w:val="right"/>
        <w:rPr>
          <w:b/>
          <w:color w:val="000000" w:themeColor="text1"/>
        </w:rPr>
      </w:pPr>
      <w:bookmarkStart w:id="0" w:name="_GoBack"/>
      <w:bookmarkEnd w:id="0"/>
    </w:p>
    <w:sectPr w:rsidR="00D35180" w:rsidRPr="00126ACE" w:rsidSect="005235FC">
      <w:footerReference w:type="default" r:id="rId9"/>
      <w:pgSz w:w="11907" w:h="16840"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74" w:rsidRDefault="00BE1374" w:rsidP="00A7333E">
      <w:r>
        <w:separator/>
      </w:r>
    </w:p>
  </w:endnote>
  <w:endnote w:type="continuationSeparator" w:id="0">
    <w:p w:rsidR="00BE1374" w:rsidRDefault="00BE1374" w:rsidP="00A7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036"/>
      <w:docPartObj>
        <w:docPartGallery w:val="Page Numbers (Bottom of Page)"/>
        <w:docPartUnique/>
      </w:docPartObj>
    </w:sdtPr>
    <w:sdtContent>
      <w:p w:rsidR="005235FC" w:rsidRDefault="005235FC">
        <w:pPr>
          <w:pStyle w:val="Footer"/>
          <w:jc w:val="right"/>
        </w:pPr>
        <w:r>
          <w:fldChar w:fldCharType="begin"/>
        </w:r>
        <w:r>
          <w:instrText xml:space="preserve"> PAGE   \* MERGEFORMAT </w:instrText>
        </w:r>
        <w:r>
          <w:fldChar w:fldCharType="separate"/>
        </w:r>
        <w:r w:rsidR="00EA3642">
          <w:rPr>
            <w:noProof/>
          </w:rPr>
          <w:t>17</w:t>
        </w:r>
        <w:r>
          <w:rPr>
            <w:noProof/>
          </w:rPr>
          <w:fldChar w:fldCharType="end"/>
        </w:r>
      </w:p>
    </w:sdtContent>
  </w:sdt>
  <w:p w:rsidR="005235FC" w:rsidRDefault="00523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74" w:rsidRDefault="00BE1374" w:rsidP="00A7333E">
      <w:r>
        <w:separator/>
      </w:r>
    </w:p>
  </w:footnote>
  <w:footnote w:type="continuationSeparator" w:id="0">
    <w:p w:rsidR="00BE1374" w:rsidRDefault="00BE1374" w:rsidP="00A7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41E"/>
    <w:multiLevelType w:val="hybridMultilevel"/>
    <w:tmpl w:val="C84E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F5AA6"/>
    <w:multiLevelType w:val="hybridMultilevel"/>
    <w:tmpl w:val="B92C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4E"/>
    <w:rsid w:val="000168DC"/>
    <w:rsid w:val="00126ACE"/>
    <w:rsid w:val="001B705D"/>
    <w:rsid w:val="001F604E"/>
    <w:rsid w:val="002D20F0"/>
    <w:rsid w:val="00336CFB"/>
    <w:rsid w:val="003449D9"/>
    <w:rsid w:val="00362B4D"/>
    <w:rsid w:val="003D1E87"/>
    <w:rsid w:val="00401C2E"/>
    <w:rsid w:val="004218A8"/>
    <w:rsid w:val="00476A2F"/>
    <w:rsid w:val="004912E6"/>
    <w:rsid w:val="00522F23"/>
    <w:rsid w:val="005235FC"/>
    <w:rsid w:val="00587CF6"/>
    <w:rsid w:val="006307A4"/>
    <w:rsid w:val="00635DB2"/>
    <w:rsid w:val="00682C20"/>
    <w:rsid w:val="007A5770"/>
    <w:rsid w:val="007C0370"/>
    <w:rsid w:val="008115BE"/>
    <w:rsid w:val="00861255"/>
    <w:rsid w:val="008E6286"/>
    <w:rsid w:val="008F195F"/>
    <w:rsid w:val="00955225"/>
    <w:rsid w:val="00A7333E"/>
    <w:rsid w:val="00B161D7"/>
    <w:rsid w:val="00B26C92"/>
    <w:rsid w:val="00BA106E"/>
    <w:rsid w:val="00BD5316"/>
    <w:rsid w:val="00BE1374"/>
    <w:rsid w:val="00C46A3D"/>
    <w:rsid w:val="00C84895"/>
    <w:rsid w:val="00C86A1B"/>
    <w:rsid w:val="00D02744"/>
    <w:rsid w:val="00D35180"/>
    <w:rsid w:val="00EA3642"/>
    <w:rsid w:val="00EB0D8F"/>
    <w:rsid w:val="00FD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4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604E"/>
    <w:pPr>
      <w:ind w:left="720"/>
      <w:contextualSpacing/>
    </w:pPr>
  </w:style>
  <w:style w:type="character" w:customStyle="1" w:styleId="apple-converted-space">
    <w:name w:val="apple-converted-space"/>
    <w:basedOn w:val="DefaultParagraphFont"/>
    <w:rsid w:val="008E6286"/>
  </w:style>
  <w:style w:type="paragraph" w:styleId="Header">
    <w:name w:val="header"/>
    <w:basedOn w:val="Normal"/>
    <w:link w:val="HeaderChar"/>
    <w:uiPriority w:val="99"/>
    <w:semiHidden/>
    <w:unhideWhenUsed/>
    <w:rsid w:val="00A7333E"/>
    <w:pPr>
      <w:tabs>
        <w:tab w:val="center" w:pos="4680"/>
        <w:tab w:val="right" w:pos="9360"/>
      </w:tabs>
    </w:pPr>
  </w:style>
  <w:style w:type="character" w:customStyle="1" w:styleId="HeaderChar">
    <w:name w:val="Header Char"/>
    <w:basedOn w:val="DefaultParagraphFont"/>
    <w:link w:val="Header"/>
    <w:uiPriority w:val="99"/>
    <w:semiHidden/>
    <w:rsid w:val="00A7333E"/>
    <w:rPr>
      <w:rFonts w:eastAsia="Times New Roman" w:cs="Times New Roman"/>
      <w:szCs w:val="28"/>
    </w:rPr>
  </w:style>
  <w:style w:type="paragraph" w:styleId="Footer">
    <w:name w:val="footer"/>
    <w:basedOn w:val="Normal"/>
    <w:link w:val="FooterChar"/>
    <w:uiPriority w:val="99"/>
    <w:unhideWhenUsed/>
    <w:rsid w:val="00A7333E"/>
    <w:pPr>
      <w:tabs>
        <w:tab w:val="center" w:pos="4680"/>
        <w:tab w:val="right" w:pos="9360"/>
      </w:tabs>
    </w:pPr>
  </w:style>
  <w:style w:type="character" w:customStyle="1" w:styleId="FooterChar">
    <w:name w:val="Footer Char"/>
    <w:basedOn w:val="DefaultParagraphFont"/>
    <w:link w:val="Footer"/>
    <w:uiPriority w:val="99"/>
    <w:rsid w:val="00A7333E"/>
    <w:rPr>
      <w:rFonts w:eastAsia="Times New Roman" w:cs="Times New Roman"/>
      <w:szCs w:val="28"/>
    </w:rPr>
  </w:style>
  <w:style w:type="paragraph" w:styleId="BalloonText">
    <w:name w:val="Balloon Text"/>
    <w:basedOn w:val="Normal"/>
    <w:link w:val="BalloonTextChar"/>
    <w:uiPriority w:val="99"/>
    <w:semiHidden/>
    <w:unhideWhenUsed/>
    <w:rsid w:val="00D02744"/>
    <w:rPr>
      <w:rFonts w:ascii="Tahoma" w:hAnsi="Tahoma" w:cs="Tahoma"/>
      <w:sz w:val="16"/>
      <w:szCs w:val="16"/>
    </w:rPr>
  </w:style>
  <w:style w:type="character" w:customStyle="1" w:styleId="BalloonTextChar">
    <w:name w:val="Balloon Text Char"/>
    <w:basedOn w:val="DefaultParagraphFont"/>
    <w:link w:val="BalloonText"/>
    <w:uiPriority w:val="99"/>
    <w:semiHidden/>
    <w:rsid w:val="00D027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4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F604E"/>
    <w:pPr>
      <w:ind w:left="720"/>
      <w:contextualSpacing/>
    </w:pPr>
  </w:style>
  <w:style w:type="character" w:customStyle="1" w:styleId="apple-converted-space">
    <w:name w:val="apple-converted-space"/>
    <w:basedOn w:val="DefaultParagraphFont"/>
    <w:rsid w:val="008E6286"/>
  </w:style>
  <w:style w:type="paragraph" w:styleId="Header">
    <w:name w:val="header"/>
    <w:basedOn w:val="Normal"/>
    <w:link w:val="HeaderChar"/>
    <w:uiPriority w:val="99"/>
    <w:semiHidden/>
    <w:unhideWhenUsed/>
    <w:rsid w:val="00A7333E"/>
    <w:pPr>
      <w:tabs>
        <w:tab w:val="center" w:pos="4680"/>
        <w:tab w:val="right" w:pos="9360"/>
      </w:tabs>
    </w:pPr>
  </w:style>
  <w:style w:type="character" w:customStyle="1" w:styleId="HeaderChar">
    <w:name w:val="Header Char"/>
    <w:basedOn w:val="DefaultParagraphFont"/>
    <w:link w:val="Header"/>
    <w:uiPriority w:val="99"/>
    <w:semiHidden/>
    <w:rsid w:val="00A7333E"/>
    <w:rPr>
      <w:rFonts w:eastAsia="Times New Roman" w:cs="Times New Roman"/>
      <w:szCs w:val="28"/>
    </w:rPr>
  </w:style>
  <w:style w:type="paragraph" w:styleId="Footer">
    <w:name w:val="footer"/>
    <w:basedOn w:val="Normal"/>
    <w:link w:val="FooterChar"/>
    <w:uiPriority w:val="99"/>
    <w:unhideWhenUsed/>
    <w:rsid w:val="00A7333E"/>
    <w:pPr>
      <w:tabs>
        <w:tab w:val="center" w:pos="4680"/>
        <w:tab w:val="right" w:pos="9360"/>
      </w:tabs>
    </w:pPr>
  </w:style>
  <w:style w:type="character" w:customStyle="1" w:styleId="FooterChar">
    <w:name w:val="Footer Char"/>
    <w:basedOn w:val="DefaultParagraphFont"/>
    <w:link w:val="Footer"/>
    <w:uiPriority w:val="99"/>
    <w:rsid w:val="00A7333E"/>
    <w:rPr>
      <w:rFonts w:eastAsia="Times New Roman" w:cs="Times New Roman"/>
      <w:szCs w:val="28"/>
    </w:rPr>
  </w:style>
  <w:style w:type="paragraph" w:styleId="BalloonText">
    <w:name w:val="Balloon Text"/>
    <w:basedOn w:val="Normal"/>
    <w:link w:val="BalloonTextChar"/>
    <w:uiPriority w:val="99"/>
    <w:semiHidden/>
    <w:unhideWhenUsed/>
    <w:rsid w:val="00D02744"/>
    <w:rPr>
      <w:rFonts w:ascii="Tahoma" w:hAnsi="Tahoma" w:cs="Tahoma"/>
      <w:sz w:val="16"/>
      <w:szCs w:val="16"/>
    </w:rPr>
  </w:style>
  <w:style w:type="character" w:customStyle="1" w:styleId="BalloonTextChar">
    <w:name w:val="Balloon Text Char"/>
    <w:basedOn w:val="DefaultParagraphFont"/>
    <w:link w:val="BalloonText"/>
    <w:uiPriority w:val="99"/>
    <w:semiHidden/>
    <w:rsid w:val="00D027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0EBA-167B-400E-A0EE-212C9FB6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hthong</dc:creator>
  <cp:lastModifiedBy>Admin</cp:lastModifiedBy>
  <cp:revision>3</cp:revision>
  <cp:lastPrinted>2020-07-24T06:52:00Z</cp:lastPrinted>
  <dcterms:created xsi:type="dcterms:W3CDTF">2019-09-18T02:37:00Z</dcterms:created>
  <dcterms:modified xsi:type="dcterms:W3CDTF">2020-07-24T06:58:00Z</dcterms:modified>
</cp:coreProperties>
</file>